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40ED0DB" w:rsidR="009B6F95" w:rsidRPr="00C803F3" w:rsidRDefault="00943B6E" w:rsidP="00943B6E">
      <w:pPr>
        <w:pStyle w:val="Title1"/>
        <w:ind w:left="0" w:firstLine="0"/>
      </w:pPr>
      <w:r>
        <w:t>Improvement and assurance framework for local government</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21F4924" w:rsidR="00795C95" w:rsidRPr="000C72E1" w:rsidRDefault="00A96CE6" w:rsidP="00B84F31">
          <w:pPr>
            <w:ind w:left="0" w:firstLine="0"/>
            <w:rPr>
              <w:rStyle w:val="Title3Char"/>
              <w:b w:val="0"/>
              <w:bCs w:val="0"/>
            </w:rPr>
          </w:pPr>
          <w:r w:rsidRPr="000C72E1">
            <w:rPr>
              <w:rStyle w:val="Title3Char"/>
              <w:b w:val="0"/>
              <w:bCs w:val="0"/>
            </w:rPr>
            <w:t>For decision.</w:t>
          </w:r>
        </w:p>
      </w:sdtContent>
    </w:sdt>
    <w:p w14:paraId="4DECE816" w14:textId="572C9818" w:rsidR="00167476" w:rsidRPr="000C72E1" w:rsidRDefault="00167476" w:rsidP="000C72E1">
      <w:pPr>
        <w:pStyle w:val="Title3"/>
      </w:pPr>
      <w:r w:rsidRPr="000C72E1">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4207AE82" w14:textId="7D339A24" w:rsidR="009B6F95" w:rsidRPr="000C72E1" w:rsidRDefault="00997904" w:rsidP="00C577B3">
      <w:pPr>
        <w:pStyle w:val="MainText"/>
        <w:rPr>
          <w:rFonts w:ascii="Arial" w:hAnsi="Arial" w:cs="Arial"/>
          <w:sz w:val="24"/>
          <w:szCs w:val="24"/>
        </w:rPr>
      </w:pPr>
      <w:r w:rsidRPr="000C72E1">
        <w:rPr>
          <w:rFonts w:ascii="Arial" w:hAnsi="Arial" w:cs="Arial"/>
          <w:sz w:val="24"/>
          <w:szCs w:val="24"/>
        </w:rPr>
        <w:t xml:space="preserve">A first phase of engagement with the local government sector to map the improvement and assurance framework for local government has been completed.  </w:t>
      </w:r>
      <w:r w:rsidR="005C1793" w:rsidRPr="000C72E1">
        <w:rPr>
          <w:rFonts w:ascii="Arial" w:hAnsi="Arial" w:cs="Arial"/>
          <w:sz w:val="24"/>
          <w:szCs w:val="24"/>
        </w:rPr>
        <w:t xml:space="preserve">Board members are asked to consider draft definitions and </w:t>
      </w:r>
      <w:r w:rsidR="00C577B3" w:rsidRPr="000C72E1">
        <w:rPr>
          <w:rFonts w:ascii="Arial" w:hAnsi="Arial" w:cs="Arial"/>
          <w:sz w:val="24"/>
          <w:szCs w:val="24"/>
        </w:rPr>
        <w:t xml:space="preserve">a </w:t>
      </w:r>
      <w:r w:rsidR="005C1793" w:rsidRPr="000C72E1">
        <w:rPr>
          <w:rFonts w:ascii="Arial" w:hAnsi="Arial" w:cs="Arial"/>
          <w:sz w:val="24"/>
          <w:szCs w:val="24"/>
        </w:rPr>
        <w:t>framework</w:t>
      </w:r>
      <w:r w:rsidR="00296B99" w:rsidRPr="000C72E1">
        <w:rPr>
          <w:rFonts w:ascii="Arial" w:hAnsi="Arial" w:cs="Arial"/>
          <w:sz w:val="24"/>
          <w:szCs w:val="24"/>
        </w:rPr>
        <w:t xml:space="preserve">, revised in response to feedback, and questions for discussion in the second phase of engagement, with the aim of </w:t>
      </w:r>
      <w:r w:rsidR="0073711F" w:rsidRPr="000C72E1">
        <w:rPr>
          <w:rFonts w:ascii="Arial" w:hAnsi="Arial" w:cs="Arial"/>
          <w:sz w:val="24"/>
          <w:szCs w:val="24"/>
        </w:rPr>
        <w:t>improving the current framework for the benefit of the sector.</w:t>
      </w:r>
    </w:p>
    <w:p w14:paraId="3FAD55A2" w14:textId="77777777" w:rsidR="00C577B3" w:rsidRPr="000C72E1" w:rsidRDefault="00C577B3" w:rsidP="00C577B3">
      <w:pPr>
        <w:pStyle w:val="MainText"/>
        <w:rPr>
          <w:rFonts w:ascii="Arial" w:hAnsi="Arial" w:cs="Arial"/>
          <w:sz w:val="24"/>
          <w:szCs w:val="24"/>
        </w:rPr>
      </w:pPr>
    </w:p>
    <w:p w14:paraId="669BB848" w14:textId="7F4C0D9E" w:rsidR="00E272FA" w:rsidRPr="000C72E1" w:rsidRDefault="00BC768C" w:rsidP="000C72E1">
      <w:pPr>
        <w:pStyle w:val="Title3"/>
      </w:pPr>
      <w:r w:rsidRPr="000C72E1">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96CE6" w:rsidRPr="000C72E1">
            <w:rPr>
              <w:rStyle w:val="ReportTemplate"/>
              <w:b w:val="0"/>
              <w:bCs w:val="0"/>
            </w:rPr>
            <w:t>Legal and governance support</w:t>
          </w:r>
        </w:sdtContent>
      </w:sdt>
    </w:p>
    <w:p w14:paraId="065258CB" w14:textId="15CCFB43" w:rsidR="00F56CEF" w:rsidRDefault="00F56CEF" w:rsidP="000C72E1">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0FDA9DB1">
                <wp:simplePos x="0" y="0"/>
                <wp:positionH relativeFrom="margin">
                  <wp:align>right</wp:align>
                </wp:positionH>
                <wp:positionV relativeFrom="paragraph">
                  <wp:posOffset>118473</wp:posOffset>
                </wp:positionV>
                <wp:extent cx="5705475" cy="2557848"/>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705475" cy="2557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73AE3F8" w:rsidR="000F69FB" w:rsidRPr="00A627DD" w:rsidRDefault="00E272FA" w:rsidP="00E272FA">
                                <w:pPr>
                                  <w:pStyle w:val="Heading2"/>
                                </w:pPr>
                                <w:r>
                                  <w:t>Recommendations</w:t>
                                </w:r>
                              </w:p>
                            </w:sdtContent>
                          </w:sdt>
                          <w:p w14:paraId="3DD7AE91" w14:textId="48AF1157" w:rsidR="000F69FB" w:rsidRPr="000C72E1" w:rsidRDefault="00E272FA" w:rsidP="000C72E1">
                            <w:pPr>
                              <w:pStyle w:val="Title3"/>
                            </w:pPr>
                            <w:r w:rsidRPr="000C72E1">
                              <w:t>That the Board</w:t>
                            </w:r>
                          </w:p>
                          <w:p w14:paraId="5C3EA439" w14:textId="3FAC3945" w:rsidR="000F69FB" w:rsidRPr="000C72E1" w:rsidRDefault="0073711F" w:rsidP="000C72E1">
                            <w:pPr>
                              <w:pStyle w:val="ListParagraph"/>
                              <w:numPr>
                                <w:ilvl w:val="0"/>
                                <w:numId w:val="10"/>
                              </w:numPr>
                              <w:spacing w:after="0" w:line="240" w:lineRule="auto"/>
                              <w:rPr>
                                <w:sz w:val="24"/>
                                <w:szCs w:val="24"/>
                              </w:rPr>
                            </w:pPr>
                            <w:r w:rsidRPr="000C72E1">
                              <w:rPr>
                                <w:sz w:val="24"/>
                                <w:szCs w:val="24"/>
                              </w:rPr>
                              <w:t>Review and comment on feedback from phase 1 of the engagement programme</w:t>
                            </w:r>
                            <w:r w:rsidR="00975A31" w:rsidRPr="000C72E1">
                              <w:rPr>
                                <w:sz w:val="24"/>
                                <w:szCs w:val="24"/>
                              </w:rPr>
                              <w:t xml:space="preserve"> and work-in-progress to revise the draft framework</w:t>
                            </w:r>
                            <w:r w:rsidRPr="000C72E1">
                              <w:rPr>
                                <w:sz w:val="24"/>
                                <w:szCs w:val="24"/>
                              </w:rPr>
                              <w:t xml:space="preserve"> set o</w:t>
                            </w:r>
                            <w:r w:rsidR="00343B63" w:rsidRPr="000C72E1">
                              <w:rPr>
                                <w:sz w:val="24"/>
                                <w:szCs w:val="24"/>
                              </w:rPr>
                              <w:t xml:space="preserve">ut </w:t>
                            </w:r>
                            <w:r w:rsidR="00EF7AA1" w:rsidRPr="000C72E1">
                              <w:rPr>
                                <w:sz w:val="24"/>
                                <w:szCs w:val="24"/>
                              </w:rPr>
                              <w:t>in this report;</w:t>
                            </w:r>
                          </w:p>
                          <w:p w14:paraId="7231CEFE" w14:textId="4588D8D8" w:rsidR="000F0DBA" w:rsidRPr="000C72E1" w:rsidRDefault="00EF7AA1" w:rsidP="000C72E1">
                            <w:pPr>
                              <w:pStyle w:val="ListParagraph"/>
                              <w:numPr>
                                <w:ilvl w:val="0"/>
                                <w:numId w:val="10"/>
                              </w:numPr>
                              <w:spacing w:after="0" w:line="240" w:lineRule="auto"/>
                              <w:rPr>
                                <w:sz w:val="24"/>
                                <w:szCs w:val="24"/>
                              </w:rPr>
                            </w:pPr>
                            <w:r w:rsidRPr="000C72E1">
                              <w:rPr>
                                <w:sz w:val="24"/>
                                <w:szCs w:val="24"/>
                              </w:rPr>
                              <w:t xml:space="preserve">Delegate to the Chair and Lead Members authority </w:t>
                            </w:r>
                            <w:r w:rsidR="000F0DBA" w:rsidRPr="000C72E1">
                              <w:rPr>
                                <w:sz w:val="24"/>
                                <w:szCs w:val="24"/>
                              </w:rPr>
                              <w:t>to approve</w:t>
                            </w:r>
                            <w:r w:rsidR="00E62A1F" w:rsidRPr="000C72E1">
                              <w:rPr>
                                <w:sz w:val="24"/>
                                <w:szCs w:val="24"/>
                              </w:rPr>
                              <w:t xml:space="preserve"> for phase 2 of the engagement programme:</w:t>
                            </w:r>
                          </w:p>
                          <w:p w14:paraId="18655D20" w14:textId="08A64819" w:rsidR="00EF7AA1" w:rsidRPr="000C72E1" w:rsidRDefault="000F0DBA" w:rsidP="000C72E1">
                            <w:pPr>
                              <w:pStyle w:val="ListParagraph"/>
                              <w:numPr>
                                <w:ilvl w:val="0"/>
                                <w:numId w:val="11"/>
                              </w:numPr>
                              <w:spacing w:after="0" w:line="240" w:lineRule="auto"/>
                              <w:ind w:left="709" w:hanging="349"/>
                              <w:rPr>
                                <w:sz w:val="24"/>
                                <w:szCs w:val="24"/>
                              </w:rPr>
                            </w:pPr>
                            <w:r w:rsidRPr="000C72E1">
                              <w:rPr>
                                <w:sz w:val="24"/>
                                <w:szCs w:val="24"/>
                              </w:rPr>
                              <w:t xml:space="preserve">a revised version of the </w:t>
                            </w:r>
                            <w:r w:rsidR="00E62A1F" w:rsidRPr="000C72E1">
                              <w:rPr>
                                <w:sz w:val="24"/>
                                <w:szCs w:val="24"/>
                              </w:rPr>
                              <w:t xml:space="preserve">draft improvement and assurance </w:t>
                            </w:r>
                            <w:r w:rsidRPr="000C72E1">
                              <w:rPr>
                                <w:sz w:val="24"/>
                                <w:szCs w:val="24"/>
                              </w:rPr>
                              <w:t>framework</w:t>
                            </w:r>
                            <w:r w:rsidR="00E62A1F" w:rsidRPr="000C72E1">
                              <w:rPr>
                                <w:sz w:val="24"/>
                                <w:szCs w:val="24"/>
                              </w:rPr>
                              <w:t>;</w:t>
                            </w:r>
                            <w:r w:rsidRPr="000C72E1">
                              <w:rPr>
                                <w:sz w:val="24"/>
                                <w:szCs w:val="24"/>
                              </w:rPr>
                              <w:t xml:space="preserve"> </w:t>
                            </w:r>
                          </w:p>
                          <w:p w14:paraId="46C8E7E6" w14:textId="57F4A7FC" w:rsidR="000F0DBA" w:rsidRPr="000C72E1" w:rsidRDefault="000F0DBA" w:rsidP="000C72E1">
                            <w:pPr>
                              <w:pStyle w:val="ListParagraph"/>
                              <w:numPr>
                                <w:ilvl w:val="0"/>
                                <w:numId w:val="11"/>
                              </w:numPr>
                              <w:spacing w:after="0" w:line="240" w:lineRule="auto"/>
                              <w:ind w:left="709" w:hanging="349"/>
                              <w:rPr>
                                <w:sz w:val="24"/>
                                <w:szCs w:val="24"/>
                              </w:rPr>
                            </w:pPr>
                            <w:r w:rsidRPr="000C72E1">
                              <w:rPr>
                                <w:sz w:val="24"/>
                                <w:szCs w:val="24"/>
                              </w:rPr>
                              <w:t>questions for discussion</w:t>
                            </w:r>
                            <w:r w:rsidR="00E62A1F" w:rsidRPr="000C72E1">
                              <w:rPr>
                                <w:sz w:val="24"/>
                                <w:szCs w:val="24"/>
                              </w:rPr>
                              <w:t>;</w:t>
                            </w:r>
                          </w:p>
                          <w:p w14:paraId="77BBAB03" w14:textId="30DF43FB" w:rsidR="000F0DBA" w:rsidRPr="000C72E1" w:rsidRDefault="006D745B" w:rsidP="000C72E1">
                            <w:pPr>
                              <w:pStyle w:val="ListParagraph"/>
                              <w:numPr>
                                <w:ilvl w:val="0"/>
                                <w:numId w:val="10"/>
                              </w:numPr>
                              <w:spacing w:after="0" w:line="240" w:lineRule="auto"/>
                              <w:rPr>
                                <w:sz w:val="24"/>
                                <w:szCs w:val="24"/>
                              </w:rPr>
                            </w:pPr>
                            <w:r w:rsidRPr="000C72E1">
                              <w:rPr>
                                <w:sz w:val="24"/>
                                <w:szCs w:val="24"/>
                              </w:rPr>
                              <w:t>Require officers to prepare proposals for discussion with the sector to further strengthen the Corporate Peer Challenge</w:t>
                            </w:r>
                            <w:r w:rsidR="0029239B" w:rsidRPr="000C72E1">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9.35pt;width:449.25pt;height:2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73AE3F8" w:rsidR="000F69FB" w:rsidRPr="00A627DD" w:rsidRDefault="00E272FA" w:rsidP="00E272FA">
                          <w:pPr>
                            <w:pStyle w:val="Heading2"/>
                          </w:pPr>
                          <w:r>
                            <w:t>Recommendations</w:t>
                          </w:r>
                        </w:p>
                      </w:sdtContent>
                    </w:sdt>
                    <w:p w14:paraId="3DD7AE91" w14:textId="48AF1157" w:rsidR="000F69FB" w:rsidRPr="000C72E1" w:rsidRDefault="00E272FA" w:rsidP="000C72E1">
                      <w:pPr>
                        <w:pStyle w:val="Title3"/>
                      </w:pPr>
                      <w:r w:rsidRPr="000C72E1">
                        <w:t>That the Board</w:t>
                      </w:r>
                    </w:p>
                    <w:p w14:paraId="5C3EA439" w14:textId="3FAC3945" w:rsidR="000F69FB" w:rsidRPr="000C72E1" w:rsidRDefault="0073711F" w:rsidP="000C72E1">
                      <w:pPr>
                        <w:pStyle w:val="ListParagraph"/>
                        <w:numPr>
                          <w:ilvl w:val="0"/>
                          <w:numId w:val="10"/>
                        </w:numPr>
                        <w:spacing w:after="0" w:line="240" w:lineRule="auto"/>
                        <w:rPr>
                          <w:sz w:val="24"/>
                          <w:szCs w:val="24"/>
                        </w:rPr>
                      </w:pPr>
                      <w:r w:rsidRPr="000C72E1">
                        <w:rPr>
                          <w:sz w:val="24"/>
                          <w:szCs w:val="24"/>
                        </w:rPr>
                        <w:t>Review and comment on feedback from phase 1 of the engagement programme</w:t>
                      </w:r>
                      <w:r w:rsidR="00975A31" w:rsidRPr="000C72E1">
                        <w:rPr>
                          <w:sz w:val="24"/>
                          <w:szCs w:val="24"/>
                        </w:rPr>
                        <w:t xml:space="preserve"> and work-in-progress to revise the draft framework</w:t>
                      </w:r>
                      <w:r w:rsidRPr="000C72E1">
                        <w:rPr>
                          <w:sz w:val="24"/>
                          <w:szCs w:val="24"/>
                        </w:rPr>
                        <w:t xml:space="preserve"> set o</w:t>
                      </w:r>
                      <w:r w:rsidR="00343B63" w:rsidRPr="000C72E1">
                        <w:rPr>
                          <w:sz w:val="24"/>
                          <w:szCs w:val="24"/>
                        </w:rPr>
                        <w:t xml:space="preserve">ut </w:t>
                      </w:r>
                      <w:r w:rsidR="00EF7AA1" w:rsidRPr="000C72E1">
                        <w:rPr>
                          <w:sz w:val="24"/>
                          <w:szCs w:val="24"/>
                        </w:rPr>
                        <w:t>in this report;</w:t>
                      </w:r>
                    </w:p>
                    <w:p w14:paraId="7231CEFE" w14:textId="4588D8D8" w:rsidR="000F0DBA" w:rsidRPr="000C72E1" w:rsidRDefault="00EF7AA1" w:rsidP="000C72E1">
                      <w:pPr>
                        <w:pStyle w:val="ListParagraph"/>
                        <w:numPr>
                          <w:ilvl w:val="0"/>
                          <w:numId w:val="10"/>
                        </w:numPr>
                        <w:spacing w:after="0" w:line="240" w:lineRule="auto"/>
                        <w:rPr>
                          <w:sz w:val="24"/>
                          <w:szCs w:val="24"/>
                        </w:rPr>
                      </w:pPr>
                      <w:r w:rsidRPr="000C72E1">
                        <w:rPr>
                          <w:sz w:val="24"/>
                          <w:szCs w:val="24"/>
                        </w:rPr>
                        <w:t xml:space="preserve">Delegate to the Chair and Lead Members authority </w:t>
                      </w:r>
                      <w:r w:rsidR="000F0DBA" w:rsidRPr="000C72E1">
                        <w:rPr>
                          <w:sz w:val="24"/>
                          <w:szCs w:val="24"/>
                        </w:rPr>
                        <w:t>to approve</w:t>
                      </w:r>
                      <w:r w:rsidR="00E62A1F" w:rsidRPr="000C72E1">
                        <w:rPr>
                          <w:sz w:val="24"/>
                          <w:szCs w:val="24"/>
                        </w:rPr>
                        <w:t xml:space="preserve"> for phase 2 of the engagement programme:</w:t>
                      </w:r>
                    </w:p>
                    <w:p w14:paraId="18655D20" w14:textId="08A64819" w:rsidR="00EF7AA1" w:rsidRPr="000C72E1" w:rsidRDefault="000F0DBA" w:rsidP="000C72E1">
                      <w:pPr>
                        <w:pStyle w:val="ListParagraph"/>
                        <w:numPr>
                          <w:ilvl w:val="0"/>
                          <w:numId w:val="11"/>
                        </w:numPr>
                        <w:spacing w:after="0" w:line="240" w:lineRule="auto"/>
                        <w:ind w:left="709" w:hanging="349"/>
                        <w:rPr>
                          <w:sz w:val="24"/>
                          <w:szCs w:val="24"/>
                        </w:rPr>
                      </w:pPr>
                      <w:r w:rsidRPr="000C72E1">
                        <w:rPr>
                          <w:sz w:val="24"/>
                          <w:szCs w:val="24"/>
                        </w:rPr>
                        <w:t xml:space="preserve">a revised version of the </w:t>
                      </w:r>
                      <w:r w:rsidR="00E62A1F" w:rsidRPr="000C72E1">
                        <w:rPr>
                          <w:sz w:val="24"/>
                          <w:szCs w:val="24"/>
                        </w:rPr>
                        <w:t xml:space="preserve">draft improvement and assurance </w:t>
                      </w:r>
                      <w:r w:rsidRPr="000C72E1">
                        <w:rPr>
                          <w:sz w:val="24"/>
                          <w:szCs w:val="24"/>
                        </w:rPr>
                        <w:t>framework</w:t>
                      </w:r>
                      <w:r w:rsidR="00E62A1F" w:rsidRPr="000C72E1">
                        <w:rPr>
                          <w:sz w:val="24"/>
                          <w:szCs w:val="24"/>
                        </w:rPr>
                        <w:t>;</w:t>
                      </w:r>
                      <w:r w:rsidRPr="000C72E1">
                        <w:rPr>
                          <w:sz w:val="24"/>
                          <w:szCs w:val="24"/>
                        </w:rPr>
                        <w:t xml:space="preserve"> </w:t>
                      </w:r>
                    </w:p>
                    <w:p w14:paraId="46C8E7E6" w14:textId="57F4A7FC" w:rsidR="000F0DBA" w:rsidRPr="000C72E1" w:rsidRDefault="000F0DBA" w:rsidP="000C72E1">
                      <w:pPr>
                        <w:pStyle w:val="ListParagraph"/>
                        <w:numPr>
                          <w:ilvl w:val="0"/>
                          <w:numId w:val="11"/>
                        </w:numPr>
                        <w:spacing w:after="0" w:line="240" w:lineRule="auto"/>
                        <w:ind w:left="709" w:hanging="349"/>
                        <w:rPr>
                          <w:sz w:val="24"/>
                          <w:szCs w:val="24"/>
                        </w:rPr>
                      </w:pPr>
                      <w:r w:rsidRPr="000C72E1">
                        <w:rPr>
                          <w:sz w:val="24"/>
                          <w:szCs w:val="24"/>
                        </w:rPr>
                        <w:t>questions for discussion</w:t>
                      </w:r>
                      <w:r w:rsidR="00E62A1F" w:rsidRPr="000C72E1">
                        <w:rPr>
                          <w:sz w:val="24"/>
                          <w:szCs w:val="24"/>
                        </w:rPr>
                        <w:t>;</w:t>
                      </w:r>
                    </w:p>
                    <w:p w14:paraId="77BBAB03" w14:textId="30DF43FB" w:rsidR="000F0DBA" w:rsidRPr="000C72E1" w:rsidRDefault="006D745B" w:rsidP="000C72E1">
                      <w:pPr>
                        <w:pStyle w:val="ListParagraph"/>
                        <w:numPr>
                          <w:ilvl w:val="0"/>
                          <w:numId w:val="10"/>
                        </w:numPr>
                        <w:spacing w:after="0" w:line="240" w:lineRule="auto"/>
                        <w:rPr>
                          <w:sz w:val="24"/>
                          <w:szCs w:val="24"/>
                        </w:rPr>
                      </w:pPr>
                      <w:r w:rsidRPr="000C72E1">
                        <w:rPr>
                          <w:sz w:val="24"/>
                          <w:szCs w:val="24"/>
                        </w:rPr>
                        <w:t>Require officers to prepare proposals for discussion with the sector to further strengthen the Corporate Peer Challenge</w:t>
                      </w:r>
                      <w:r w:rsidR="0029239B" w:rsidRPr="000C72E1">
                        <w:rPr>
                          <w:sz w:val="24"/>
                          <w:szCs w:val="24"/>
                        </w:rPr>
                        <w:t>.</w:t>
                      </w:r>
                    </w:p>
                  </w:txbxContent>
                </v:textbox>
                <w10:wrap anchorx="margin"/>
              </v:shape>
            </w:pict>
          </mc:Fallback>
        </mc:AlternateContent>
      </w:r>
    </w:p>
    <w:p w14:paraId="3BBE94E2" w14:textId="3F08F365" w:rsidR="009B6F95" w:rsidRDefault="009B6F95" w:rsidP="000C72E1">
      <w:pPr>
        <w:pStyle w:val="Title3"/>
      </w:pPr>
    </w:p>
    <w:p w14:paraId="19626BE9" w14:textId="77777777" w:rsidR="009B6F95" w:rsidRDefault="009B6F95" w:rsidP="000C72E1">
      <w:pPr>
        <w:pStyle w:val="Title3"/>
      </w:pPr>
    </w:p>
    <w:p w14:paraId="6FD279E5" w14:textId="77777777" w:rsidR="009B6F95" w:rsidRDefault="009B6F95" w:rsidP="000C72E1">
      <w:pPr>
        <w:pStyle w:val="Title3"/>
      </w:pPr>
    </w:p>
    <w:p w14:paraId="789B457E" w14:textId="77777777" w:rsidR="009B6F95" w:rsidRDefault="009B6F95" w:rsidP="000C72E1">
      <w:pPr>
        <w:pStyle w:val="Title3"/>
      </w:pPr>
    </w:p>
    <w:p w14:paraId="77C5E3FD" w14:textId="77777777" w:rsidR="009B6F95" w:rsidRDefault="009B6F95" w:rsidP="000C72E1">
      <w:pPr>
        <w:pStyle w:val="Title3"/>
      </w:pPr>
    </w:p>
    <w:p w14:paraId="7DC84C6E" w14:textId="77777777" w:rsidR="009B6F95" w:rsidRDefault="009B6F95" w:rsidP="000C72E1">
      <w:pPr>
        <w:pStyle w:val="Title3"/>
      </w:pPr>
    </w:p>
    <w:p w14:paraId="08290AFB" w14:textId="77777777" w:rsidR="009B6F95" w:rsidRDefault="009B6F95" w:rsidP="000C72E1">
      <w:pPr>
        <w:pStyle w:val="Title3"/>
      </w:pPr>
    </w:p>
    <w:p w14:paraId="2996EBC5" w14:textId="77777777" w:rsidR="009B6F95" w:rsidRDefault="009B6F95" w:rsidP="000C72E1">
      <w:pPr>
        <w:pStyle w:val="Title3"/>
      </w:pPr>
    </w:p>
    <w:p w14:paraId="309378B3" w14:textId="77777777" w:rsidR="00E73EB5" w:rsidRDefault="00E73EB5" w:rsidP="000C72E1">
      <w:pPr>
        <w:pStyle w:val="Title3"/>
      </w:pPr>
    </w:p>
    <w:p w14:paraId="0659F67D" w14:textId="6D063F7A" w:rsidR="00E272FA" w:rsidRPr="000C72E1" w:rsidRDefault="00E272FA" w:rsidP="000C72E1">
      <w:pPr>
        <w:pStyle w:val="Title3"/>
      </w:pPr>
      <w:r w:rsidRPr="000C72E1">
        <w:t>Contact details</w:t>
      </w:r>
      <w:r w:rsidR="00FD1E6D" w:rsidRPr="000C72E1">
        <w:t>:</w:t>
      </w:r>
    </w:p>
    <w:p w14:paraId="4451C8B1" w14:textId="257EB1D5" w:rsidR="00E272FA" w:rsidRPr="000C72E1" w:rsidRDefault="00E272FA" w:rsidP="00E272FA">
      <w:pPr>
        <w:spacing w:after="120"/>
        <w:rPr>
          <w:sz w:val="24"/>
          <w:szCs w:val="24"/>
        </w:rPr>
      </w:pPr>
      <w:r w:rsidRPr="000C72E1">
        <w:rPr>
          <w:sz w:val="24"/>
          <w:szCs w:val="24"/>
        </w:rPr>
        <w:t xml:space="preserve">Contact officer: </w:t>
      </w:r>
      <w:r w:rsidR="00A96CE6" w:rsidRPr="000C72E1">
        <w:rPr>
          <w:sz w:val="24"/>
          <w:szCs w:val="24"/>
        </w:rPr>
        <w:t xml:space="preserve"> Heather Wills</w:t>
      </w:r>
    </w:p>
    <w:p w14:paraId="108CF962" w14:textId="76EDD65B" w:rsidR="00E272FA" w:rsidRPr="000C72E1" w:rsidRDefault="00E272FA" w:rsidP="00E272FA">
      <w:pPr>
        <w:spacing w:after="120"/>
        <w:rPr>
          <w:sz w:val="24"/>
          <w:szCs w:val="24"/>
        </w:rPr>
      </w:pPr>
      <w:r w:rsidRPr="000C72E1">
        <w:rPr>
          <w:sz w:val="24"/>
          <w:szCs w:val="24"/>
        </w:rPr>
        <w:t>Position:</w:t>
      </w:r>
      <w:r w:rsidR="00A96CE6" w:rsidRPr="000C72E1">
        <w:rPr>
          <w:sz w:val="24"/>
          <w:szCs w:val="24"/>
        </w:rPr>
        <w:t xml:space="preserve"> Principal Adviser (Improvement)</w:t>
      </w:r>
    </w:p>
    <w:p w14:paraId="0B47D83B" w14:textId="76E35936" w:rsidR="00E272FA" w:rsidRPr="000C72E1" w:rsidRDefault="00E272FA" w:rsidP="00E272FA">
      <w:pPr>
        <w:spacing w:after="120"/>
        <w:rPr>
          <w:sz w:val="24"/>
          <w:szCs w:val="24"/>
        </w:rPr>
      </w:pPr>
      <w:r w:rsidRPr="000C72E1">
        <w:rPr>
          <w:sz w:val="24"/>
          <w:szCs w:val="24"/>
        </w:rPr>
        <w:t>Phone no: 0</w:t>
      </w:r>
      <w:r w:rsidR="00A96CE6" w:rsidRPr="000C72E1">
        <w:rPr>
          <w:sz w:val="24"/>
          <w:szCs w:val="24"/>
        </w:rPr>
        <w:t>7770 701188</w:t>
      </w:r>
    </w:p>
    <w:p w14:paraId="37B9100A" w14:textId="783CB69A" w:rsidR="0029592B" w:rsidRDefault="00E272FA" w:rsidP="0029592B">
      <w:pPr>
        <w:spacing w:after="120"/>
        <w:rPr>
          <w:rStyle w:val="Hyperlink"/>
        </w:rPr>
      </w:pPr>
      <w:r w:rsidRPr="00B233C5">
        <w:t>Email:</w:t>
      </w:r>
      <w:r w:rsidRPr="00B233C5">
        <w:tab/>
      </w:r>
      <w:hyperlink r:id="rId11" w:history="1">
        <w:r w:rsidR="00A96CE6" w:rsidRPr="00167D05">
          <w:rPr>
            <w:rStyle w:val="Hyperlink"/>
          </w:rPr>
          <w:t>heather.wills@local.gov.uk</w:t>
        </w:r>
      </w:hyperlink>
      <w:bookmarkStart w:id="0" w:name="_Hlk127962540"/>
    </w:p>
    <w:p w14:paraId="12382F7B" w14:textId="2DCA8A38" w:rsidR="0029592B" w:rsidRPr="0029592B" w:rsidRDefault="0029592B" w:rsidP="00A45A54">
      <w:pPr>
        <w:pStyle w:val="Title1"/>
        <w:ind w:left="0" w:firstLine="0"/>
      </w:pPr>
      <w:r>
        <w:rPr>
          <w:rStyle w:val="Hyperlink"/>
        </w:rPr>
        <w:br w:type="page"/>
      </w:r>
      <w:r w:rsidR="008425CB">
        <w:lastRenderedPageBreak/>
        <w:t>Improvement and assurance framework for local government</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2CE453A2" w14:textId="55F8294C" w:rsidR="6BF9B6DC" w:rsidRPr="000C72E1" w:rsidRDefault="004B0930" w:rsidP="005B48D2">
      <w:pPr>
        <w:pStyle w:val="ListParagraph"/>
        <w:numPr>
          <w:ilvl w:val="0"/>
          <w:numId w:val="3"/>
        </w:numPr>
        <w:rPr>
          <w:rFonts w:eastAsia="Calibri"/>
          <w:sz w:val="24"/>
          <w:szCs w:val="24"/>
        </w:rPr>
      </w:pPr>
      <w:r w:rsidRPr="000C72E1">
        <w:rPr>
          <w:rFonts w:eastAsia="Calibri"/>
          <w:sz w:val="24"/>
          <w:szCs w:val="24"/>
        </w:rPr>
        <w:t xml:space="preserve">Improvement and Innovation Board received an update report at its meeting on 21 July 2023 </w:t>
      </w:r>
      <w:r w:rsidR="004A2128" w:rsidRPr="000C72E1">
        <w:rPr>
          <w:rFonts w:eastAsia="Calibri"/>
          <w:sz w:val="24"/>
          <w:szCs w:val="24"/>
        </w:rPr>
        <w:t>about</w:t>
      </w:r>
      <w:r w:rsidR="004B4E3D" w:rsidRPr="000C72E1">
        <w:rPr>
          <w:rFonts w:eastAsia="Calibri"/>
          <w:sz w:val="24"/>
          <w:szCs w:val="24"/>
        </w:rPr>
        <w:t xml:space="preserve"> work </w:t>
      </w:r>
      <w:r w:rsidR="000744CF" w:rsidRPr="000C72E1">
        <w:rPr>
          <w:rFonts w:eastAsia="Calibri"/>
          <w:sz w:val="24"/>
          <w:szCs w:val="24"/>
        </w:rPr>
        <w:t>on a local government</w:t>
      </w:r>
      <w:r w:rsidR="00226680" w:rsidRPr="000C72E1">
        <w:rPr>
          <w:rFonts w:eastAsia="Calibri"/>
          <w:sz w:val="24"/>
          <w:szCs w:val="24"/>
        </w:rPr>
        <w:t xml:space="preserve"> improvement and assurance framework</w:t>
      </w:r>
      <w:r w:rsidR="00BE516D" w:rsidRPr="000C72E1">
        <w:rPr>
          <w:rFonts w:eastAsia="Calibri"/>
          <w:sz w:val="24"/>
          <w:szCs w:val="24"/>
        </w:rPr>
        <w:t xml:space="preserve">.  </w:t>
      </w:r>
      <w:r w:rsidR="005A1493" w:rsidRPr="000C72E1">
        <w:rPr>
          <w:rFonts w:eastAsia="Calibri"/>
          <w:sz w:val="24"/>
          <w:szCs w:val="24"/>
        </w:rPr>
        <w:t xml:space="preserve">This work is in response to a recommendation </w:t>
      </w:r>
      <w:r w:rsidR="00066ADA" w:rsidRPr="000C72E1">
        <w:rPr>
          <w:rFonts w:eastAsia="Calibri"/>
          <w:sz w:val="24"/>
          <w:szCs w:val="24"/>
        </w:rPr>
        <w:t>in</w:t>
      </w:r>
      <w:r w:rsidR="005A1493" w:rsidRPr="000C72E1">
        <w:rPr>
          <w:rFonts w:eastAsia="Calibri"/>
          <w:sz w:val="24"/>
          <w:szCs w:val="24"/>
        </w:rPr>
        <w:t xml:space="preserve"> the LGA’s own Corporate Peer Challenge in December 2022</w:t>
      </w:r>
      <w:r w:rsidR="00492748" w:rsidRPr="000C72E1">
        <w:rPr>
          <w:rFonts w:eastAsia="Calibri"/>
          <w:sz w:val="24"/>
          <w:szCs w:val="24"/>
        </w:rPr>
        <w:t>, which was accepted by the LGA Board:</w:t>
      </w:r>
    </w:p>
    <w:p w14:paraId="4161CD18" w14:textId="2C552AD8" w:rsidR="00492748" w:rsidRPr="000C72E1" w:rsidRDefault="00492748" w:rsidP="00492748">
      <w:pPr>
        <w:ind w:left="709" w:firstLine="11"/>
        <w:rPr>
          <w:rFonts w:eastAsia="Calibri"/>
          <w:i/>
          <w:iCs/>
          <w:sz w:val="24"/>
          <w:szCs w:val="24"/>
        </w:rPr>
      </w:pPr>
      <w:r w:rsidRPr="000C72E1">
        <w:rPr>
          <w:rFonts w:eastAsia="Calibri"/>
          <w:i/>
          <w:iCs/>
          <w:sz w:val="24"/>
          <w:szCs w:val="24"/>
        </w:rPr>
        <w:t>Lead the design of a reshaped sector support and assurance framework for local government, reflecting the different needs seen across the sector</w:t>
      </w:r>
      <w:r w:rsidR="00066ADA" w:rsidRPr="000C72E1">
        <w:rPr>
          <w:rFonts w:eastAsia="Calibri"/>
          <w:i/>
          <w:iCs/>
          <w:sz w:val="24"/>
          <w:szCs w:val="24"/>
        </w:rPr>
        <w:t>.</w:t>
      </w:r>
    </w:p>
    <w:p w14:paraId="3AA64D6A" w14:textId="773405BB" w:rsidR="005B48D2" w:rsidRPr="000C72E1" w:rsidRDefault="00800E9C" w:rsidP="005B48D2">
      <w:pPr>
        <w:pStyle w:val="ListParagraph"/>
        <w:numPr>
          <w:ilvl w:val="0"/>
          <w:numId w:val="3"/>
        </w:numPr>
        <w:rPr>
          <w:rFonts w:eastAsia="Calibri"/>
          <w:sz w:val="24"/>
          <w:szCs w:val="24"/>
        </w:rPr>
      </w:pPr>
      <w:r w:rsidRPr="000C72E1">
        <w:rPr>
          <w:rFonts w:eastAsia="Calibri"/>
          <w:sz w:val="24"/>
          <w:szCs w:val="24"/>
        </w:rPr>
        <w:t xml:space="preserve">The aim of the </w:t>
      </w:r>
      <w:r w:rsidR="00CD49A8" w:rsidRPr="000C72E1">
        <w:rPr>
          <w:rFonts w:eastAsia="Calibri"/>
          <w:sz w:val="24"/>
          <w:szCs w:val="24"/>
        </w:rPr>
        <w:t xml:space="preserve">first phase of the </w:t>
      </w:r>
      <w:r w:rsidRPr="000C72E1">
        <w:rPr>
          <w:rFonts w:eastAsia="Calibri"/>
          <w:sz w:val="24"/>
          <w:szCs w:val="24"/>
        </w:rPr>
        <w:t>work is to desc</w:t>
      </w:r>
      <w:r w:rsidR="00D67120" w:rsidRPr="000C72E1">
        <w:rPr>
          <w:rFonts w:eastAsia="Calibri"/>
          <w:sz w:val="24"/>
          <w:szCs w:val="24"/>
        </w:rPr>
        <w:t>ribe the assurance framework</w:t>
      </w:r>
      <w:r w:rsidR="004E6E80" w:rsidRPr="000C72E1">
        <w:rPr>
          <w:rFonts w:eastAsia="Calibri"/>
          <w:sz w:val="24"/>
          <w:szCs w:val="24"/>
        </w:rPr>
        <w:t xml:space="preserve"> for the sector</w:t>
      </w:r>
      <w:r w:rsidR="00D67120" w:rsidRPr="000C72E1">
        <w:rPr>
          <w:rFonts w:eastAsia="Calibri"/>
          <w:sz w:val="24"/>
          <w:szCs w:val="24"/>
        </w:rPr>
        <w:t xml:space="preserve"> which currently exists – but is not written down</w:t>
      </w:r>
      <w:r w:rsidR="001839A9" w:rsidRPr="000C72E1">
        <w:rPr>
          <w:rFonts w:eastAsia="Calibri"/>
          <w:sz w:val="24"/>
          <w:szCs w:val="24"/>
        </w:rPr>
        <w:t xml:space="preserve"> </w:t>
      </w:r>
      <w:r w:rsidR="004E6E80" w:rsidRPr="000C72E1">
        <w:rPr>
          <w:rFonts w:eastAsia="Calibri"/>
          <w:sz w:val="24"/>
          <w:szCs w:val="24"/>
        </w:rPr>
        <w:t>–</w:t>
      </w:r>
      <w:r w:rsidR="001839A9" w:rsidRPr="000C72E1">
        <w:rPr>
          <w:rFonts w:eastAsia="Calibri"/>
          <w:sz w:val="24"/>
          <w:szCs w:val="24"/>
        </w:rPr>
        <w:t xml:space="preserve"> </w:t>
      </w:r>
      <w:r w:rsidR="004E6E80" w:rsidRPr="000C72E1">
        <w:rPr>
          <w:rFonts w:eastAsia="Calibri"/>
          <w:sz w:val="24"/>
          <w:szCs w:val="24"/>
        </w:rPr>
        <w:t xml:space="preserve">in the interests of clarity and transparency and to aid understanding of how all the elements fit together.  </w:t>
      </w:r>
      <w:r w:rsidR="00DF0E11" w:rsidRPr="000C72E1">
        <w:rPr>
          <w:rFonts w:eastAsia="Calibri"/>
          <w:sz w:val="24"/>
          <w:szCs w:val="24"/>
        </w:rPr>
        <w:t xml:space="preserve">Since the scope and objectives of the sector are so wide-ranging, the work is mainly focused </w:t>
      </w:r>
      <w:r w:rsidR="00465240" w:rsidRPr="000C72E1">
        <w:rPr>
          <w:rFonts w:eastAsia="Calibri"/>
          <w:sz w:val="24"/>
          <w:szCs w:val="24"/>
        </w:rPr>
        <w:t>on corporate rather than service-specific sources of assurance.</w:t>
      </w:r>
    </w:p>
    <w:p w14:paraId="7A388EC5" w14:textId="77777777" w:rsidR="008D773E" w:rsidRPr="000C72E1" w:rsidRDefault="00CD49A8" w:rsidP="005B48D2">
      <w:pPr>
        <w:pStyle w:val="ListParagraph"/>
        <w:numPr>
          <w:ilvl w:val="0"/>
          <w:numId w:val="3"/>
        </w:numPr>
        <w:rPr>
          <w:rFonts w:eastAsia="Calibri"/>
          <w:sz w:val="24"/>
          <w:szCs w:val="24"/>
        </w:rPr>
      </w:pPr>
      <w:r w:rsidRPr="000C72E1">
        <w:rPr>
          <w:rFonts w:eastAsia="Calibri"/>
          <w:sz w:val="24"/>
          <w:szCs w:val="24"/>
        </w:rPr>
        <w:t>Once the first phase is complete, there will be an opportunity to</w:t>
      </w:r>
      <w:r w:rsidR="008D773E" w:rsidRPr="000C72E1">
        <w:rPr>
          <w:rFonts w:eastAsia="Calibri"/>
          <w:sz w:val="24"/>
          <w:szCs w:val="24"/>
        </w:rPr>
        <w:t>:</w:t>
      </w:r>
    </w:p>
    <w:p w14:paraId="7D0DF231" w14:textId="0F5CFEBC" w:rsidR="00465240" w:rsidRPr="000C72E1" w:rsidRDefault="00CD49A8" w:rsidP="008D773E">
      <w:pPr>
        <w:pStyle w:val="ListParagraph"/>
        <w:numPr>
          <w:ilvl w:val="0"/>
          <w:numId w:val="4"/>
        </w:numPr>
        <w:rPr>
          <w:rFonts w:eastAsia="Calibri"/>
          <w:sz w:val="24"/>
          <w:szCs w:val="24"/>
        </w:rPr>
      </w:pPr>
      <w:r w:rsidRPr="000C72E1">
        <w:rPr>
          <w:rFonts w:eastAsia="Calibri"/>
          <w:sz w:val="24"/>
          <w:szCs w:val="24"/>
        </w:rPr>
        <w:t>consider how the many checks and balance</w:t>
      </w:r>
      <w:r w:rsidR="00C37106" w:rsidRPr="000C72E1">
        <w:rPr>
          <w:rFonts w:eastAsia="Calibri"/>
          <w:sz w:val="24"/>
          <w:szCs w:val="24"/>
        </w:rPr>
        <w:t>s</w:t>
      </w:r>
      <w:r w:rsidRPr="000C72E1">
        <w:rPr>
          <w:rFonts w:eastAsia="Calibri"/>
          <w:sz w:val="24"/>
          <w:szCs w:val="24"/>
        </w:rPr>
        <w:t xml:space="preserve"> in the existing framework could be improved and simplified or enhanced to provide greater assurance for the sector</w:t>
      </w:r>
      <w:r w:rsidR="00A771B9" w:rsidRPr="000C72E1">
        <w:rPr>
          <w:rFonts w:eastAsia="Calibri"/>
          <w:sz w:val="24"/>
          <w:szCs w:val="24"/>
        </w:rPr>
        <w:t>;</w:t>
      </w:r>
    </w:p>
    <w:p w14:paraId="23BCB3B4" w14:textId="5A5500B1" w:rsidR="008D773E" w:rsidRPr="000C72E1" w:rsidRDefault="008379D3" w:rsidP="008D773E">
      <w:pPr>
        <w:pStyle w:val="ListParagraph"/>
        <w:numPr>
          <w:ilvl w:val="0"/>
          <w:numId w:val="4"/>
        </w:numPr>
        <w:rPr>
          <w:rFonts w:eastAsia="Calibri"/>
          <w:sz w:val="24"/>
          <w:szCs w:val="24"/>
        </w:rPr>
      </w:pPr>
      <w:r w:rsidRPr="000C72E1">
        <w:rPr>
          <w:rFonts w:eastAsia="Calibri"/>
          <w:sz w:val="24"/>
          <w:szCs w:val="24"/>
        </w:rPr>
        <w:t>develop the framework further to become a sector support and assurance framework, clearly articulating the role of our sector support programme within the framework and ensuring that our support is more embedded within the wider improvement architecture for local government.</w:t>
      </w:r>
    </w:p>
    <w:p w14:paraId="01919501" w14:textId="663F0ACA" w:rsidR="00EB7797" w:rsidRPr="000C72E1" w:rsidRDefault="00EB7797" w:rsidP="00EB7797">
      <w:pPr>
        <w:pStyle w:val="ListParagraph"/>
        <w:numPr>
          <w:ilvl w:val="0"/>
          <w:numId w:val="3"/>
        </w:numPr>
        <w:rPr>
          <w:rFonts w:eastAsia="Calibri"/>
          <w:sz w:val="24"/>
          <w:szCs w:val="24"/>
        </w:rPr>
      </w:pPr>
      <w:r w:rsidRPr="000C72E1">
        <w:rPr>
          <w:rFonts w:eastAsia="Calibri"/>
          <w:sz w:val="24"/>
          <w:szCs w:val="24"/>
        </w:rPr>
        <w:t xml:space="preserve">The LGA </w:t>
      </w:r>
      <w:r w:rsidR="00C37106" w:rsidRPr="000C72E1">
        <w:rPr>
          <w:rFonts w:eastAsia="Calibri"/>
          <w:sz w:val="24"/>
          <w:szCs w:val="24"/>
        </w:rPr>
        <w:t xml:space="preserve">has </w:t>
      </w:r>
      <w:r w:rsidRPr="000C72E1">
        <w:rPr>
          <w:rFonts w:eastAsia="Calibri"/>
          <w:sz w:val="24"/>
          <w:szCs w:val="24"/>
        </w:rPr>
        <w:t xml:space="preserve">convened a sounding board </w:t>
      </w:r>
      <w:r w:rsidR="00B724F4" w:rsidRPr="000C72E1">
        <w:rPr>
          <w:rFonts w:eastAsia="Calibri"/>
          <w:sz w:val="24"/>
          <w:szCs w:val="24"/>
        </w:rPr>
        <w:t>with SOLACE, CIPFA and Lawyers in Local Government, to advise the LGA in planning discussions with the sector, synthesising feedback and informing recommendations to the LGA’s Boards.</w:t>
      </w:r>
    </w:p>
    <w:p w14:paraId="1B275458" w14:textId="51DDE1E1" w:rsidR="00E272FA" w:rsidRDefault="008B6AB5" w:rsidP="00E272FA">
      <w:pPr>
        <w:pStyle w:val="Heading2"/>
      </w:pPr>
      <w:r>
        <w:t>Feedback from phase 1 engagement</w:t>
      </w:r>
      <w:r w:rsidR="00E272FA">
        <w:t xml:space="preserve"> </w:t>
      </w:r>
      <w:r w:rsidR="00E272FA" w:rsidRPr="009E5E45">
        <w:rPr>
          <w:color w:val="C00000"/>
        </w:rPr>
        <w:t xml:space="preserve"> </w:t>
      </w:r>
    </w:p>
    <w:p w14:paraId="755397CE" w14:textId="0E357532" w:rsidR="00B233C5" w:rsidRPr="000C72E1" w:rsidRDefault="000C72E1" w:rsidP="009A0062">
      <w:pPr>
        <w:pStyle w:val="ListParagraph"/>
        <w:numPr>
          <w:ilvl w:val="0"/>
          <w:numId w:val="3"/>
        </w:numPr>
        <w:rPr>
          <w:sz w:val="24"/>
          <w:szCs w:val="24"/>
        </w:rPr>
      </w:pPr>
      <w:hyperlink r:id="rId12" w:history="1">
        <w:r w:rsidR="00BC7041" w:rsidRPr="000C72E1">
          <w:rPr>
            <w:rStyle w:val="Hyperlink"/>
            <w:sz w:val="24"/>
            <w:szCs w:val="24"/>
          </w:rPr>
          <w:t xml:space="preserve">Draft </w:t>
        </w:r>
        <w:r w:rsidR="00970E17" w:rsidRPr="000C72E1">
          <w:rPr>
            <w:rStyle w:val="Hyperlink"/>
            <w:sz w:val="24"/>
            <w:szCs w:val="24"/>
          </w:rPr>
          <w:t>definition</w:t>
        </w:r>
        <w:r w:rsidR="00BC7041" w:rsidRPr="000C72E1">
          <w:rPr>
            <w:rStyle w:val="Hyperlink"/>
            <w:sz w:val="24"/>
            <w:szCs w:val="24"/>
          </w:rPr>
          <w:t>s</w:t>
        </w:r>
        <w:r w:rsidR="00970E17" w:rsidRPr="000C72E1">
          <w:rPr>
            <w:rStyle w:val="Hyperlink"/>
            <w:sz w:val="24"/>
            <w:szCs w:val="24"/>
          </w:rPr>
          <w:t xml:space="preserve"> of assurance and </w:t>
        </w:r>
        <w:r w:rsidR="00BC7041" w:rsidRPr="000C72E1">
          <w:rPr>
            <w:rStyle w:val="Hyperlink"/>
            <w:sz w:val="24"/>
            <w:szCs w:val="24"/>
          </w:rPr>
          <w:t>accountability and a draft framework</w:t>
        </w:r>
      </w:hyperlink>
      <w:r w:rsidR="00BC7041" w:rsidRPr="000C72E1">
        <w:rPr>
          <w:sz w:val="24"/>
          <w:szCs w:val="24"/>
        </w:rPr>
        <w:t xml:space="preserve"> </w:t>
      </w:r>
      <w:r w:rsidR="009A0062" w:rsidRPr="000C72E1">
        <w:rPr>
          <w:sz w:val="24"/>
          <w:szCs w:val="24"/>
        </w:rPr>
        <w:t>were developed for discussion with the sector (in all regions), professional associations and others during May – August 2023.  We received almost 200 responses, largely from chief executives and elected members but also responses from regional networks, professional bodies and other stakeholders including the trade press.  It has been one of the most extensive engagement and consultation exercises carried out by the LGA in recent times.</w:t>
      </w:r>
      <w:r w:rsidR="00610256" w:rsidRPr="000C72E1">
        <w:rPr>
          <w:sz w:val="24"/>
          <w:szCs w:val="24"/>
        </w:rPr>
        <w:t xml:space="preserve"> </w:t>
      </w:r>
    </w:p>
    <w:p w14:paraId="04A8C98F" w14:textId="7D6AFAAB" w:rsidR="00B962CF" w:rsidRPr="000C72E1" w:rsidRDefault="00B962CF" w:rsidP="003D2A54">
      <w:pPr>
        <w:pStyle w:val="ListParagraph"/>
        <w:numPr>
          <w:ilvl w:val="0"/>
          <w:numId w:val="3"/>
        </w:numPr>
        <w:rPr>
          <w:sz w:val="24"/>
          <w:szCs w:val="24"/>
        </w:rPr>
      </w:pPr>
      <w:r w:rsidRPr="000C72E1">
        <w:rPr>
          <w:sz w:val="24"/>
          <w:szCs w:val="24"/>
        </w:rPr>
        <w:t>The Sounding Board has reviewed the detailed feedback: this report and its recommendations are informed by its advice.</w:t>
      </w:r>
      <w:r w:rsidR="00752DC1" w:rsidRPr="000C72E1">
        <w:rPr>
          <w:sz w:val="24"/>
          <w:szCs w:val="24"/>
        </w:rPr>
        <w:t xml:space="preserve">  </w:t>
      </w:r>
      <w:r w:rsidR="00716B27" w:rsidRPr="000C72E1">
        <w:rPr>
          <w:sz w:val="24"/>
          <w:szCs w:val="24"/>
        </w:rPr>
        <w:t xml:space="preserve">They also gave </w:t>
      </w:r>
      <w:r w:rsidR="0067664D" w:rsidRPr="000C72E1">
        <w:rPr>
          <w:sz w:val="24"/>
          <w:szCs w:val="24"/>
        </w:rPr>
        <w:t>the following overarching advice and comments:</w:t>
      </w:r>
    </w:p>
    <w:p w14:paraId="73048751" w14:textId="5EDE9CAA" w:rsidR="00716B27" w:rsidRPr="000C72E1" w:rsidRDefault="00716B27" w:rsidP="00716B27">
      <w:pPr>
        <w:pStyle w:val="ListParagraph"/>
        <w:numPr>
          <w:ilvl w:val="0"/>
          <w:numId w:val="12"/>
        </w:numPr>
        <w:rPr>
          <w:sz w:val="24"/>
          <w:szCs w:val="24"/>
        </w:rPr>
      </w:pPr>
      <w:r w:rsidRPr="000C72E1">
        <w:rPr>
          <w:sz w:val="24"/>
          <w:szCs w:val="24"/>
        </w:rPr>
        <w:t>The next phase of work should proceed at pace</w:t>
      </w:r>
      <w:r w:rsidR="00513FD7" w:rsidRPr="000C72E1">
        <w:rPr>
          <w:sz w:val="24"/>
          <w:szCs w:val="24"/>
        </w:rPr>
        <w:t>;</w:t>
      </w:r>
    </w:p>
    <w:p w14:paraId="71E9D50B" w14:textId="7C5937C3" w:rsidR="000F6501" w:rsidRPr="000C72E1" w:rsidRDefault="002D0D44" w:rsidP="00716B27">
      <w:pPr>
        <w:pStyle w:val="ListParagraph"/>
        <w:numPr>
          <w:ilvl w:val="0"/>
          <w:numId w:val="12"/>
        </w:numPr>
        <w:rPr>
          <w:sz w:val="24"/>
          <w:szCs w:val="24"/>
        </w:rPr>
      </w:pPr>
      <w:r w:rsidRPr="000C72E1">
        <w:rPr>
          <w:sz w:val="24"/>
          <w:szCs w:val="24"/>
        </w:rPr>
        <w:lastRenderedPageBreak/>
        <w:t>The work should not attempt to be too detailed: ‘less is more’</w:t>
      </w:r>
      <w:r w:rsidR="00513FD7" w:rsidRPr="000C72E1">
        <w:rPr>
          <w:sz w:val="24"/>
          <w:szCs w:val="24"/>
        </w:rPr>
        <w:t>;</w:t>
      </w:r>
    </w:p>
    <w:p w14:paraId="05BD3B17" w14:textId="36C93929" w:rsidR="003A51B9" w:rsidRPr="000C72E1" w:rsidRDefault="003A51B9" w:rsidP="00716B27">
      <w:pPr>
        <w:pStyle w:val="ListParagraph"/>
        <w:numPr>
          <w:ilvl w:val="0"/>
          <w:numId w:val="12"/>
        </w:numPr>
        <w:rPr>
          <w:sz w:val="24"/>
          <w:szCs w:val="24"/>
        </w:rPr>
      </w:pPr>
      <w:r w:rsidRPr="000C72E1">
        <w:rPr>
          <w:sz w:val="24"/>
          <w:szCs w:val="24"/>
        </w:rPr>
        <w:t>A council’s ‘assurance appetite’ should be in inverse proportion to its appetite for risk;</w:t>
      </w:r>
    </w:p>
    <w:p w14:paraId="60A2B35B" w14:textId="3AA1BDA8" w:rsidR="00364FAC" w:rsidRPr="000C72E1" w:rsidRDefault="00364FAC" w:rsidP="00716B27">
      <w:pPr>
        <w:pStyle w:val="ListParagraph"/>
        <w:numPr>
          <w:ilvl w:val="0"/>
          <w:numId w:val="12"/>
        </w:numPr>
        <w:rPr>
          <w:sz w:val="24"/>
          <w:szCs w:val="24"/>
        </w:rPr>
      </w:pPr>
      <w:r w:rsidRPr="000C72E1">
        <w:rPr>
          <w:sz w:val="24"/>
          <w:szCs w:val="24"/>
        </w:rPr>
        <w:t xml:space="preserve">Corporate governance should include </w:t>
      </w:r>
      <w:r w:rsidR="00BD56A3" w:rsidRPr="000C72E1">
        <w:rPr>
          <w:sz w:val="24"/>
          <w:szCs w:val="24"/>
        </w:rPr>
        <w:t xml:space="preserve">assurance on the potential for harm </w:t>
      </w:r>
      <w:r w:rsidR="00006C2E" w:rsidRPr="000C72E1">
        <w:rPr>
          <w:sz w:val="24"/>
          <w:szCs w:val="24"/>
        </w:rPr>
        <w:t>by frontline services;</w:t>
      </w:r>
    </w:p>
    <w:p w14:paraId="6249B920" w14:textId="0BD32AC5" w:rsidR="00716B27" w:rsidRPr="000C72E1" w:rsidRDefault="00DD6AF7" w:rsidP="00716B27">
      <w:pPr>
        <w:pStyle w:val="ListParagraph"/>
        <w:numPr>
          <w:ilvl w:val="0"/>
          <w:numId w:val="12"/>
        </w:numPr>
        <w:rPr>
          <w:sz w:val="24"/>
          <w:szCs w:val="24"/>
        </w:rPr>
      </w:pPr>
      <w:r w:rsidRPr="000C72E1">
        <w:rPr>
          <w:sz w:val="24"/>
          <w:szCs w:val="24"/>
        </w:rPr>
        <w:t>There should be no presumption that assurance will always be gained: the outcome may be ‘not assured’</w:t>
      </w:r>
    </w:p>
    <w:p w14:paraId="6D027281" w14:textId="0CA82760" w:rsidR="00330257" w:rsidRPr="000C72E1" w:rsidRDefault="003E238B" w:rsidP="003D2A54">
      <w:pPr>
        <w:pStyle w:val="ListParagraph"/>
        <w:numPr>
          <w:ilvl w:val="0"/>
          <w:numId w:val="3"/>
        </w:numPr>
        <w:rPr>
          <w:sz w:val="24"/>
          <w:szCs w:val="24"/>
        </w:rPr>
      </w:pPr>
      <w:r w:rsidRPr="000C72E1">
        <w:rPr>
          <w:sz w:val="24"/>
          <w:szCs w:val="24"/>
        </w:rPr>
        <w:t>The overwhelming majority of comments</w:t>
      </w:r>
      <w:r w:rsidR="00AC37C5" w:rsidRPr="000C72E1">
        <w:rPr>
          <w:sz w:val="24"/>
          <w:szCs w:val="24"/>
        </w:rPr>
        <w:t xml:space="preserve"> received during the engagement programme</w:t>
      </w:r>
      <w:r w:rsidRPr="000C72E1">
        <w:rPr>
          <w:sz w:val="24"/>
          <w:szCs w:val="24"/>
        </w:rPr>
        <w:t xml:space="preserve"> were positive about the work on and intent o</w:t>
      </w:r>
      <w:r w:rsidR="00871D70" w:rsidRPr="000C72E1">
        <w:rPr>
          <w:sz w:val="24"/>
          <w:szCs w:val="24"/>
        </w:rPr>
        <w:t>f</w:t>
      </w:r>
      <w:r w:rsidRPr="000C72E1">
        <w:rPr>
          <w:sz w:val="24"/>
          <w:szCs w:val="24"/>
        </w:rPr>
        <w:t xml:space="preserve"> the draft framework.  </w:t>
      </w:r>
      <w:r w:rsidR="00A959B0" w:rsidRPr="000C72E1">
        <w:rPr>
          <w:sz w:val="24"/>
          <w:szCs w:val="24"/>
        </w:rPr>
        <w:t>Relevant context raised during discussions included:</w:t>
      </w:r>
    </w:p>
    <w:p w14:paraId="4E93C74C" w14:textId="239E064F" w:rsidR="00BB7227" w:rsidRPr="000C72E1" w:rsidRDefault="00BB7227" w:rsidP="00A959B0">
      <w:pPr>
        <w:pStyle w:val="ListParagraph"/>
        <w:numPr>
          <w:ilvl w:val="0"/>
          <w:numId w:val="5"/>
        </w:numPr>
        <w:rPr>
          <w:sz w:val="24"/>
          <w:szCs w:val="24"/>
        </w:rPr>
      </w:pPr>
      <w:r w:rsidRPr="000C72E1">
        <w:rPr>
          <w:sz w:val="24"/>
          <w:szCs w:val="24"/>
        </w:rPr>
        <w:t xml:space="preserve">The complexity and breadth of councils is unique and </w:t>
      </w:r>
      <w:r w:rsidR="00F07DF0" w:rsidRPr="000C72E1">
        <w:rPr>
          <w:sz w:val="24"/>
          <w:szCs w:val="24"/>
        </w:rPr>
        <w:t>nuanced judgements are required;</w:t>
      </w:r>
    </w:p>
    <w:p w14:paraId="4ED03769" w14:textId="0064B721" w:rsidR="00A959B0" w:rsidRPr="000C72E1" w:rsidRDefault="008566C0" w:rsidP="00A959B0">
      <w:pPr>
        <w:pStyle w:val="ListParagraph"/>
        <w:numPr>
          <w:ilvl w:val="0"/>
          <w:numId w:val="5"/>
        </w:numPr>
        <w:rPr>
          <w:sz w:val="24"/>
          <w:szCs w:val="24"/>
        </w:rPr>
      </w:pPr>
      <w:r w:rsidRPr="000C72E1">
        <w:rPr>
          <w:sz w:val="24"/>
          <w:szCs w:val="24"/>
        </w:rPr>
        <w:t xml:space="preserve">The </w:t>
      </w:r>
      <w:r w:rsidR="00B22D32" w:rsidRPr="000C72E1">
        <w:rPr>
          <w:sz w:val="24"/>
          <w:szCs w:val="24"/>
        </w:rPr>
        <w:t xml:space="preserve">impact on councils’ ability to provide positive assurance </w:t>
      </w:r>
      <w:r w:rsidRPr="000C72E1">
        <w:rPr>
          <w:sz w:val="24"/>
          <w:szCs w:val="24"/>
        </w:rPr>
        <w:t>in a context of increasing demand and decreasing resources</w:t>
      </w:r>
      <w:r w:rsidR="00F07DF0" w:rsidRPr="000C72E1">
        <w:rPr>
          <w:sz w:val="24"/>
          <w:szCs w:val="24"/>
        </w:rPr>
        <w:t>;</w:t>
      </w:r>
    </w:p>
    <w:p w14:paraId="6111359E" w14:textId="30D4B4C3" w:rsidR="008566C0" w:rsidRPr="000C72E1" w:rsidRDefault="008566C0" w:rsidP="00A959B0">
      <w:pPr>
        <w:pStyle w:val="ListParagraph"/>
        <w:numPr>
          <w:ilvl w:val="0"/>
          <w:numId w:val="5"/>
        </w:numPr>
        <w:rPr>
          <w:sz w:val="24"/>
          <w:szCs w:val="24"/>
        </w:rPr>
      </w:pPr>
      <w:r w:rsidRPr="000C72E1">
        <w:rPr>
          <w:sz w:val="24"/>
          <w:szCs w:val="24"/>
        </w:rPr>
        <w:t>Where there is failure, there is little or no coordination between the different intervention agencies</w:t>
      </w:r>
      <w:r w:rsidR="00991890" w:rsidRPr="000C72E1">
        <w:rPr>
          <w:sz w:val="24"/>
          <w:szCs w:val="24"/>
        </w:rPr>
        <w:t>.</w:t>
      </w:r>
    </w:p>
    <w:p w14:paraId="42F2A807" w14:textId="22415596" w:rsidR="00F07DF0" w:rsidRPr="000C72E1" w:rsidRDefault="00260DFB" w:rsidP="004F577E">
      <w:pPr>
        <w:pStyle w:val="ListParagraph"/>
        <w:numPr>
          <w:ilvl w:val="0"/>
          <w:numId w:val="3"/>
        </w:numPr>
        <w:rPr>
          <w:sz w:val="24"/>
          <w:szCs w:val="24"/>
        </w:rPr>
      </w:pPr>
      <w:r w:rsidRPr="000C72E1">
        <w:rPr>
          <w:sz w:val="24"/>
          <w:szCs w:val="24"/>
        </w:rPr>
        <w:t xml:space="preserve">The following </w:t>
      </w:r>
      <w:r w:rsidR="00FA390E" w:rsidRPr="000C72E1">
        <w:rPr>
          <w:sz w:val="24"/>
          <w:szCs w:val="24"/>
        </w:rPr>
        <w:t xml:space="preserve">revised version of the definition of assurance and accountability to be used in this context, </w:t>
      </w:r>
      <w:r w:rsidRPr="000C72E1">
        <w:rPr>
          <w:sz w:val="24"/>
          <w:szCs w:val="24"/>
        </w:rPr>
        <w:t>adjusted in response to feedback, is proposed:</w:t>
      </w:r>
    </w:p>
    <w:p w14:paraId="71B2AA1D" w14:textId="77777777" w:rsidR="00E82555" w:rsidRPr="000C72E1" w:rsidRDefault="00E82555" w:rsidP="00E82555">
      <w:pPr>
        <w:pStyle w:val="ListParagraph"/>
        <w:numPr>
          <w:ilvl w:val="0"/>
          <w:numId w:val="0"/>
        </w:numPr>
        <w:ind w:left="360"/>
        <w:rPr>
          <w:i/>
          <w:iCs/>
          <w:sz w:val="24"/>
          <w:szCs w:val="24"/>
          <w:u w:val="single"/>
        </w:rPr>
      </w:pPr>
      <w:r w:rsidRPr="000C72E1">
        <w:rPr>
          <w:i/>
          <w:iCs/>
          <w:sz w:val="24"/>
          <w:szCs w:val="24"/>
          <w:u w:val="single"/>
        </w:rPr>
        <w:t>Assurance</w:t>
      </w:r>
    </w:p>
    <w:p w14:paraId="6E3510B2" w14:textId="26E4301D" w:rsidR="00E82555" w:rsidRPr="000C72E1" w:rsidRDefault="00E82555" w:rsidP="00E82555">
      <w:pPr>
        <w:pStyle w:val="ListParagraph"/>
        <w:numPr>
          <w:ilvl w:val="0"/>
          <w:numId w:val="0"/>
        </w:numPr>
        <w:ind w:left="360"/>
        <w:rPr>
          <w:i/>
          <w:iCs/>
          <w:sz w:val="24"/>
          <w:szCs w:val="24"/>
        </w:rPr>
      </w:pPr>
      <w:r w:rsidRPr="000C72E1">
        <w:rPr>
          <w:i/>
          <w:iCs/>
          <w:sz w:val="24"/>
          <w:szCs w:val="24"/>
        </w:rPr>
        <w:t>Information</w:t>
      </w:r>
      <w:r w:rsidR="00DA760B" w:rsidRPr="000C72E1">
        <w:rPr>
          <w:i/>
          <w:iCs/>
          <w:sz w:val="24"/>
          <w:szCs w:val="24"/>
        </w:rPr>
        <w:t xml:space="preserve">, </w:t>
      </w:r>
      <w:r w:rsidRPr="000C72E1">
        <w:rPr>
          <w:i/>
          <w:iCs/>
          <w:sz w:val="24"/>
          <w:szCs w:val="24"/>
        </w:rPr>
        <w:t xml:space="preserve">evidence </w:t>
      </w:r>
      <w:r w:rsidR="00F95B2A" w:rsidRPr="000C72E1">
        <w:rPr>
          <w:i/>
          <w:iCs/>
          <w:sz w:val="24"/>
          <w:szCs w:val="24"/>
        </w:rPr>
        <w:t xml:space="preserve">and evaluation of </w:t>
      </w:r>
      <w:r w:rsidRPr="000C72E1">
        <w:rPr>
          <w:i/>
          <w:iCs/>
          <w:sz w:val="24"/>
          <w:szCs w:val="24"/>
        </w:rPr>
        <w:t>how local authorities are delivering their duties, functions and outcomes, which can be used to hold them to account</w:t>
      </w:r>
      <w:r w:rsidR="00DA760B" w:rsidRPr="000C72E1">
        <w:rPr>
          <w:i/>
          <w:iCs/>
          <w:sz w:val="24"/>
          <w:szCs w:val="24"/>
        </w:rPr>
        <w:t xml:space="preserve"> and </w:t>
      </w:r>
      <w:r w:rsidR="0002542E" w:rsidRPr="000C72E1">
        <w:rPr>
          <w:i/>
          <w:iCs/>
          <w:sz w:val="24"/>
          <w:szCs w:val="24"/>
        </w:rPr>
        <w:t>may give confidence</w:t>
      </w:r>
      <w:r w:rsidR="00123C1B" w:rsidRPr="000C72E1">
        <w:rPr>
          <w:i/>
          <w:iCs/>
          <w:sz w:val="24"/>
          <w:szCs w:val="24"/>
        </w:rPr>
        <w:t>.</w:t>
      </w:r>
    </w:p>
    <w:p w14:paraId="7D6E86DD" w14:textId="1008363E" w:rsidR="00E82555" w:rsidRPr="000C72E1" w:rsidRDefault="00E82555" w:rsidP="00E82555">
      <w:pPr>
        <w:pStyle w:val="ListParagraph"/>
        <w:numPr>
          <w:ilvl w:val="0"/>
          <w:numId w:val="0"/>
        </w:numPr>
        <w:ind w:left="360"/>
        <w:rPr>
          <w:i/>
          <w:iCs/>
          <w:sz w:val="24"/>
          <w:szCs w:val="24"/>
          <w:u w:val="single"/>
        </w:rPr>
      </w:pPr>
      <w:r w:rsidRPr="000C72E1">
        <w:rPr>
          <w:i/>
          <w:iCs/>
          <w:sz w:val="24"/>
          <w:szCs w:val="24"/>
          <w:u w:val="single"/>
        </w:rPr>
        <w:t>Accountability</w:t>
      </w:r>
    </w:p>
    <w:p w14:paraId="1438B7E3" w14:textId="2615A1C5" w:rsidR="00E82555" w:rsidRPr="000C72E1" w:rsidRDefault="00E82555" w:rsidP="00E82555">
      <w:pPr>
        <w:pStyle w:val="ListParagraph"/>
        <w:numPr>
          <w:ilvl w:val="0"/>
          <w:numId w:val="0"/>
        </w:numPr>
        <w:ind w:left="360"/>
        <w:rPr>
          <w:i/>
          <w:iCs/>
          <w:sz w:val="24"/>
          <w:szCs w:val="24"/>
        </w:rPr>
      </w:pPr>
      <w:r w:rsidRPr="000C72E1">
        <w:rPr>
          <w:i/>
          <w:iCs/>
          <w:sz w:val="24"/>
          <w:szCs w:val="24"/>
        </w:rPr>
        <w:t>Accountability in local government operates in multiple ways, for example:</w:t>
      </w:r>
    </w:p>
    <w:p w14:paraId="5EF32CA5"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Elected members to their constituents</w:t>
      </w:r>
    </w:p>
    <w:p w14:paraId="3204A416"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executive to Overview and Scrutiny</w:t>
      </w:r>
    </w:p>
    <w:p w14:paraId="7717BA47"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executive and the organisation to audit committee</w:t>
      </w:r>
    </w:p>
    <w:p w14:paraId="64523146"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Officers to the council (through line management)</w:t>
      </w:r>
    </w:p>
    <w:p w14:paraId="40393175"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Specific statutory officers to full council (through reporting responsibilities)</w:t>
      </w:r>
    </w:p>
    <w:p w14:paraId="6D2B25F9"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Officers to their professional bodies in relation to professional standards and conduct (where applicable)</w:t>
      </w:r>
    </w:p>
    <w:p w14:paraId="2B5CC4CF"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council for its stewardship of public resources (through external audit)</w:t>
      </w:r>
    </w:p>
    <w:p w14:paraId="20F6FCB6"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council to Government departments (through grant funding arrangements)</w:t>
      </w:r>
    </w:p>
    <w:p w14:paraId="3E499ED8"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council to parliamentary select committees (as and when required)</w:t>
      </w:r>
    </w:p>
    <w:p w14:paraId="295F9E4F" w14:textId="77777777" w:rsidR="00E82555" w:rsidRPr="000C72E1" w:rsidRDefault="00E82555" w:rsidP="00E82555">
      <w:pPr>
        <w:pStyle w:val="ListParagraph"/>
        <w:numPr>
          <w:ilvl w:val="0"/>
          <w:numId w:val="0"/>
        </w:numPr>
        <w:ind w:left="709" w:hanging="349"/>
        <w:rPr>
          <w:i/>
          <w:iCs/>
          <w:sz w:val="24"/>
          <w:szCs w:val="24"/>
        </w:rPr>
      </w:pPr>
      <w:r w:rsidRPr="000C72E1">
        <w:rPr>
          <w:i/>
          <w:iCs/>
          <w:sz w:val="24"/>
          <w:szCs w:val="24"/>
        </w:rPr>
        <w:lastRenderedPageBreak/>
        <w:t>•</w:t>
      </w:r>
      <w:r w:rsidRPr="000C72E1">
        <w:rPr>
          <w:i/>
          <w:iCs/>
          <w:sz w:val="24"/>
          <w:szCs w:val="24"/>
        </w:rPr>
        <w:tab/>
        <w:t>The council to the courts/ redress schemes</w:t>
      </w:r>
    </w:p>
    <w:p w14:paraId="3F7D2FDD" w14:textId="69060C4F" w:rsidR="00260DFB" w:rsidRPr="000C72E1" w:rsidRDefault="00E82555" w:rsidP="00E82555">
      <w:pPr>
        <w:pStyle w:val="ListParagraph"/>
        <w:numPr>
          <w:ilvl w:val="0"/>
          <w:numId w:val="0"/>
        </w:numPr>
        <w:ind w:left="709" w:hanging="349"/>
        <w:rPr>
          <w:i/>
          <w:iCs/>
          <w:sz w:val="24"/>
          <w:szCs w:val="24"/>
        </w:rPr>
      </w:pPr>
      <w:r w:rsidRPr="000C72E1">
        <w:rPr>
          <w:i/>
          <w:iCs/>
          <w:sz w:val="24"/>
          <w:szCs w:val="24"/>
        </w:rPr>
        <w:t>•</w:t>
      </w:r>
      <w:r w:rsidRPr="000C72E1">
        <w:rPr>
          <w:i/>
          <w:iCs/>
          <w:sz w:val="24"/>
          <w:szCs w:val="24"/>
        </w:rPr>
        <w:tab/>
        <w:t>The council to wider partnerships, bodies and authorities</w:t>
      </w:r>
    </w:p>
    <w:p w14:paraId="468EB876" w14:textId="77777777" w:rsidR="00DB1C34" w:rsidRPr="000C72E1" w:rsidRDefault="001169BD" w:rsidP="00E82555">
      <w:pPr>
        <w:pStyle w:val="ListParagraph"/>
        <w:numPr>
          <w:ilvl w:val="0"/>
          <w:numId w:val="3"/>
        </w:numPr>
        <w:rPr>
          <w:sz w:val="24"/>
          <w:szCs w:val="24"/>
        </w:rPr>
      </w:pPr>
      <w:r w:rsidRPr="000C72E1">
        <w:rPr>
          <w:sz w:val="24"/>
          <w:szCs w:val="24"/>
        </w:rPr>
        <w:t xml:space="preserve">Work to revise the </w:t>
      </w:r>
      <w:r w:rsidR="00243DF4" w:rsidRPr="000C72E1">
        <w:rPr>
          <w:sz w:val="24"/>
          <w:szCs w:val="24"/>
        </w:rPr>
        <w:t>improvement and assurance framework in response to feedback is underway.</w:t>
      </w:r>
      <w:r w:rsidR="00DB1C34" w:rsidRPr="000C72E1">
        <w:rPr>
          <w:sz w:val="24"/>
          <w:szCs w:val="24"/>
        </w:rPr>
        <w:t xml:space="preserve">  We heard that it would be helpful for the framework to be focused more on:</w:t>
      </w:r>
    </w:p>
    <w:p w14:paraId="281314C8" w14:textId="0684290C" w:rsidR="00E82555" w:rsidRPr="000C72E1" w:rsidRDefault="00F15295" w:rsidP="00DB1C34">
      <w:pPr>
        <w:pStyle w:val="ListParagraph"/>
        <w:numPr>
          <w:ilvl w:val="0"/>
          <w:numId w:val="6"/>
        </w:numPr>
        <w:rPr>
          <w:sz w:val="24"/>
          <w:szCs w:val="24"/>
        </w:rPr>
      </w:pPr>
      <w:r w:rsidRPr="000C72E1">
        <w:rPr>
          <w:sz w:val="24"/>
          <w:szCs w:val="24"/>
        </w:rPr>
        <w:t>What do councils do to assure themselves?</w:t>
      </w:r>
    </w:p>
    <w:p w14:paraId="17276B5B" w14:textId="6D17CAEB" w:rsidR="00F15295" w:rsidRPr="000C72E1" w:rsidRDefault="00F15295" w:rsidP="00DB1C34">
      <w:pPr>
        <w:pStyle w:val="ListParagraph"/>
        <w:numPr>
          <w:ilvl w:val="0"/>
          <w:numId w:val="6"/>
        </w:numPr>
        <w:rPr>
          <w:sz w:val="24"/>
          <w:szCs w:val="24"/>
        </w:rPr>
      </w:pPr>
      <w:r w:rsidRPr="000C72E1">
        <w:rPr>
          <w:sz w:val="24"/>
          <w:szCs w:val="24"/>
        </w:rPr>
        <w:t>Where/ how/ to whom are councils accountable publicly?</w:t>
      </w:r>
    </w:p>
    <w:p w14:paraId="44D09C92" w14:textId="68BB1079" w:rsidR="00797D4B" w:rsidRPr="000C72E1" w:rsidRDefault="00797D4B" w:rsidP="00DB1C34">
      <w:pPr>
        <w:pStyle w:val="ListParagraph"/>
        <w:numPr>
          <w:ilvl w:val="0"/>
          <w:numId w:val="6"/>
        </w:numPr>
        <w:rPr>
          <w:sz w:val="24"/>
          <w:szCs w:val="24"/>
        </w:rPr>
      </w:pPr>
      <w:r w:rsidRPr="000C72E1">
        <w:rPr>
          <w:sz w:val="24"/>
          <w:szCs w:val="24"/>
        </w:rPr>
        <w:t>Relevant roles and responsibilities (including clarification of respective and shared member and officer responsibilities)</w:t>
      </w:r>
      <w:r w:rsidR="00E36BB2" w:rsidRPr="000C72E1">
        <w:rPr>
          <w:sz w:val="24"/>
          <w:szCs w:val="24"/>
        </w:rPr>
        <w:t>.</w:t>
      </w:r>
    </w:p>
    <w:p w14:paraId="70462CFE" w14:textId="5BE45E64" w:rsidR="00DD3A56" w:rsidRPr="000C72E1" w:rsidRDefault="00B52EDA" w:rsidP="003A452D">
      <w:pPr>
        <w:pStyle w:val="ListParagraph"/>
        <w:numPr>
          <w:ilvl w:val="0"/>
          <w:numId w:val="3"/>
        </w:numPr>
        <w:rPr>
          <w:sz w:val="24"/>
          <w:szCs w:val="24"/>
        </w:rPr>
      </w:pPr>
      <w:r w:rsidRPr="000C72E1">
        <w:rPr>
          <w:sz w:val="24"/>
          <w:szCs w:val="24"/>
        </w:rPr>
        <w:t xml:space="preserve">Feedback has led to the identification of </w:t>
      </w:r>
      <w:r w:rsidR="003077A6" w:rsidRPr="000C72E1">
        <w:rPr>
          <w:sz w:val="24"/>
          <w:szCs w:val="24"/>
        </w:rPr>
        <w:t xml:space="preserve">draft principles of assurance and accountability: </w:t>
      </w:r>
      <w:r w:rsidR="00FA6EC9" w:rsidRPr="000C72E1">
        <w:rPr>
          <w:sz w:val="24"/>
          <w:szCs w:val="24"/>
        </w:rPr>
        <w:t xml:space="preserve">transparency; </w:t>
      </w:r>
      <w:r w:rsidR="003077A6" w:rsidRPr="000C72E1">
        <w:rPr>
          <w:sz w:val="24"/>
          <w:szCs w:val="24"/>
        </w:rPr>
        <w:t xml:space="preserve">clarity </w:t>
      </w:r>
      <w:r w:rsidR="009F78C5" w:rsidRPr="000C72E1">
        <w:rPr>
          <w:sz w:val="24"/>
          <w:szCs w:val="24"/>
        </w:rPr>
        <w:t xml:space="preserve">of who is accountable </w:t>
      </w:r>
      <w:r w:rsidR="00E43E8B" w:rsidRPr="000C72E1">
        <w:rPr>
          <w:sz w:val="24"/>
          <w:szCs w:val="24"/>
        </w:rPr>
        <w:t>and for what</w:t>
      </w:r>
      <w:r w:rsidR="009F78C5" w:rsidRPr="000C72E1">
        <w:rPr>
          <w:sz w:val="24"/>
          <w:szCs w:val="24"/>
        </w:rPr>
        <w:t xml:space="preserve">; taking a </w:t>
      </w:r>
      <w:r w:rsidR="00E43E8B" w:rsidRPr="000C72E1">
        <w:rPr>
          <w:sz w:val="24"/>
          <w:szCs w:val="24"/>
        </w:rPr>
        <w:t xml:space="preserve">proportionate and </w:t>
      </w:r>
      <w:r w:rsidR="009F78C5" w:rsidRPr="000C72E1">
        <w:rPr>
          <w:sz w:val="24"/>
          <w:szCs w:val="24"/>
        </w:rPr>
        <w:t>whole-council approach</w:t>
      </w:r>
      <w:r w:rsidR="00E03AA2" w:rsidRPr="000C72E1">
        <w:rPr>
          <w:sz w:val="24"/>
          <w:szCs w:val="24"/>
        </w:rPr>
        <w:t>, and</w:t>
      </w:r>
      <w:r w:rsidR="009F78C5" w:rsidRPr="000C72E1">
        <w:rPr>
          <w:sz w:val="24"/>
          <w:szCs w:val="24"/>
        </w:rPr>
        <w:t xml:space="preserve"> monitoring against standards</w:t>
      </w:r>
      <w:r w:rsidR="007D5CA5" w:rsidRPr="000C72E1">
        <w:rPr>
          <w:sz w:val="24"/>
          <w:szCs w:val="24"/>
        </w:rPr>
        <w:t>, benchmarks and/or local target</w:t>
      </w:r>
      <w:r w:rsidR="00FA6EC9" w:rsidRPr="000C72E1">
        <w:rPr>
          <w:sz w:val="24"/>
          <w:szCs w:val="24"/>
        </w:rPr>
        <w:t>s</w:t>
      </w:r>
      <w:r w:rsidR="00EC7A9D" w:rsidRPr="000C72E1">
        <w:rPr>
          <w:sz w:val="24"/>
          <w:szCs w:val="24"/>
        </w:rPr>
        <w:t xml:space="preserve">.  </w:t>
      </w:r>
      <w:r w:rsidR="00C4789B" w:rsidRPr="000C72E1">
        <w:rPr>
          <w:sz w:val="24"/>
          <w:szCs w:val="24"/>
        </w:rPr>
        <w:t xml:space="preserve">There is no assumption </w:t>
      </w:r>
      <w:r w:rsidR="00F55E45" w:rsidRPr="000C72E1">
        <w:rPr>
          <w:sz w:val="24"/>
          <w:szCs w:val="24"/>
        </w:rPr>
        <w:t>that assurance will always be achieved.</w:t>
      </w:r>
    </w:p>
    <w:p w14:paraId="60FC2F47" w14:textId="1E77CE4E" w:rsidR="00797CCA" w:rsidRPr="000C72E1" w:rsidRDefault="001F6952" w:rsidP="00797CCA">
      <w:pPr>
        <w:pStyle w:val="ListParagraph"/>
        <w:numPr>
          <w:ilvl w:val="0"/>
          <w:numId w:val="3"/>
        </w:numPr>
        <w:rPr>
          <w:sz w:val="24"/>
          <w:szCs w:val="24"/>
        </w:rPr>
      </w:pPr>
      <w:r w:rsidRPr="000C72E1">
        <w:rPr>
          <w:sz w:val="24"/>
          <w:szCs w:val="24"/>
        </w:rPr>
        <w:t xml:space="preserve">The consultation also </w:t>
      </w:r>
      <w:r w:rsidR="008C644B" w:rsidRPr="000C72E1">
        <w:rPr>
          <w:sz w:val="24"/>
          <w:szCs w:val="24"/>
        </w:rPr>
        <w:t>identified</w:t>
      </w:r>
      <w:r w:rsidR="004322F9" w:rsidRPr="000C72E1">
        <w:rPr>
          <w:sz w:val="24"/>
          <w:szCs w:val="24"/>
        </w:rPr>
        <w:t xml:space="preserve"> examples of good practice</w:t>
      </w:r>
      <w:r w:rsidR="00EB53D9" w:rsidRPr="000C72E1">
        <w:rPr>
          <w:sz w:val="24"/>
          <w:szCs w:val="24"/>
        </w:rPr>
        <w:t xml:space="preserve">, including visible and collective ownership and leadership of good governance; </w:t>
      </w:r>
      <w:r w:rsidR="000C2559" w:rsidRPr="000C72E1">
        <w:rPr>
          <w:sz w:val="24"/>
          <w:szCs w:val="24"/>
        </w:rPr>
        <w:t xml:space="preserve">assurance as a constant process rather than a one-off event; </w:t>
      </w:r>
      <w:r w:rsidR="001211C8" w:rsidRPr="000C72E1">
        <w:rPr>
          <w:sz w:val="24"/>
          <w:szCs w:val="24"/>
        </w:rPr>
        <w:t>self-awareness and openness to challenge</w:t>
      </w:r>
      <w:r w:rsidR="00226414" w:rsidRPr="000C72E1">
        <w:rPr>
          <w:sz w:val="24"/>
          <w:szCs w:val="24"/>
        </w:rPr>
        <w:t xml:space="preserve">; </w:t>
      </w:r>
      <w:r w:rsidR="009C6BA0" w:rsidRPr="000C72E1">
        <w:rPr>
          <w:sz w:val="24"/>
          <w:szCs w:val="24"/>
        </w:rPr>
        <w:t xml:space="preserve">good communication with the </w:t>
      </w:r>
      <w:r w:rsidRPr="000C72E1">
        <w:rPr>
          <w:sz w:val="24"/>
          <w:szCs w:val="24"/>
        </w:rPr>
        <w:t>public on performance</w:t>
      </w:r>
      <w:r w:rsidR="00E03AA2" w:rsidRPr="000C72E1">
        <w:rPr>
          <w:sz w:val="24"/>
          <w:szCs w:val="24"/>
        </w:rPr>
        <w:t>,</w:t>
      </w:r>
      <w:r w:rsidRPr="000C72E1">
        <w:rPr>
          <w:sz w:val="24"/>
          <w:szCs w:val="24"/>
        </w:rPr>
        <w:t xml:space="preserve"> and regional, sub-regional and national oversight, challenge and support.</w:t>
      </w:r>
    </w:p>
    <w:p w14:paraId="5B3051B5" w14:textId="556D96E3" w:rsidR="00797CCA" w:rsidRPr="000C72E1" w:rsidRDefault="00797CCA" w:rsidP="00797CCA">
      <w:pPr>
        <w:pStyle w:val="ListParagraph"/>
        <w:numPr>
          <w:ilvl w:val="0"/>
          <w:numId w:val="3"/>
        </w:numPr>
        <w:rPr>
          <w:sz w:val="24"/>
          <w:szCs w:val="24"/>
        </w:rPr>
      </w:pPr>
      <w:r w:rsidRPr="000C72E1">
        <w:rPr>
          <w:b/>
          <w:bCs/>
          <w:sz w:val="24"/>
          <w:szCs w:val="24"/>
        </w:rPr>
        <w:t xml:space="preserve">Appendix </w:t>
      </w:r>
      <w:r w:rsidR="00E60539" w:rsidRPr="000C72E1">
        <w:rPr>
          <w:b/>
          <w:bCs/>
          <w:sz w:val="24"/>
          <w:szCs w:val="24"/>
        </w:rPr>
        <w:t>5A</w:t>
      </w:r>
      <w:r w:rsidRPr="000C72E1">
        <w:rPr>
          <w:sz w:val="24"/>
          <w:szCs w:val="24"/>
        </w:rPr>
        <w:t xml:space="preserve"> shows a work-in-progress draft of the revised framework.  Detailed discussions with the Sounding Board are continuing to ensure that feedback received during the engagement programme is appropriately reflected.</w:t>
      </w:r>
    </w:p>
    <w:p w14:paraId="14DB9D9E" w14:textId="4FA977FC" w:rsidR="009C157F" w:rsidRPr="000C72E1" w:rsidRDefault="009C157F" w:rsidP="003A452D">
      <w:pPr>
        <w:pStyle w:val="ListParagraph"/>
        <w:numPr>
          <w:ilvl w:val="0"/>
          <w:numId w:val="3"/>
        </w:numPr>
        <w:rPr>
          <w:sz w:val="24"/>
          <w:szCs w:val="24"/>
        </w:rPr>
      </w:pPr>
      <w:r w:rsidRPr="000C72E1">
        <w:rPr>
          <w:sz w:val="24"/>
          <w:szCs w:val="24"/>
        </w:rPr>
        <w:t xml:space="preserve">The Board is asked to </w:t>
      </w:r>
      <w:r w:rsidR="00924918" w:rsidRPr="000C72E1">
        <w:rPr>
          <w:sz w:val="24"/>
          <w:szCs w:val="24"/>
        </w:rPr>
        <w:t xml:space="preserve">comment on the work-in-progress and to </w:t>
      </w:r>
      <w:r w:rsidRPr="000C72E1">
        <w:rPr>
          <w:sz w:val="24"/>
          <w:szCs w:val="24"/>
        </w:rPr>
        <w:t xml:space="preserve">delegate to the Chair and Lead Members authority to approve a revised version of the framework </w:t>
      </w:r>
      <w:r w:rsidR="00E92B8E" w:rsidRPr="000C72E1">
        <w:rPr>
          <w:sz w:val="24"/>
          <w:szCs w:val="24"/>
        </w:rPr>
        <w:t>for use in the phase 2 sector engagement programme</w:t>
      </w:r>
      <w:r w:rsidR="00951DAF" w:rsidRPr="000C72E1">
        <w:rPr>
          <w:sz w:val="24"/>
          <w:szCs w:val="24"/>
        </w:rPr>
        <w:t xml:space="preserve"> (see para </w:t>
      </w:r>
      <w:r w:rsidR="00FE5E09" w:rsidRPr="000C72E1">
        <w:rPr>
          <w:sz w:val="24"/>
          <w:szCs w:val="24"/>
        </w:rPr>
        <w:t>1</w:t>
      </w:r>
      <w:r w:rsidR="00ED2DFE" w:rsidRPr="000C72E1">
        <w:rPr>
          <w:sz w:val="24"/>
          <w:szCs w:val="24"/>
        </w:rPr>
        <w:t>8</w:t>
      </w:r>
      <w:r w:rsidR="00951DAF" w:rsidRPr="000C72E1">
        <w:rPr>
          <w:sz w:val="24"/>
          <w:szCs w:val="24"/>
        </w:rPr>
        <w:t xml:space="preserve"> below).</w:t>
      </w:r>
    </w:p>
    <w:p w14:paraId="58982690" w14:textId="371DAAE7" w:rsidR="00951DAF" w:rsidRPr="000C72E1" w:rsidRDefault="00392073" w:rsidP="003A452D">
      <w:pPr>
        <w:pStyle w:val="ListParagraph"/>
        <w:numPr>
          <w:ilvl w:val="0"/>
          <w:numId w:val="3"/>
        </w:numPr>
        <w:rPr>
          <w:sz w:val="24"/>
          <w:szCs w:val="24"/>
        </w:rPr>
      </w:pPr>
      <w:r w:rsidRPr="000C72E1">
        <w:rPr>
          <w:sz w:val="24"/>
          <w:szCs w:val="24"/>
        </w:rPr>
        <w:t>Many detailed suggestions</w:t>
      </w:r>
      <w:r w:rsidR="00A00DAE" w:rsidRPr="000C72E1">
        <w:rPr>
          <w:sz w:val="24"/>
          <w:szCs w:val="24"/>
        </w:rPr>
        <w:t xml:space="preserve"> and examples of good practice</w:t>
      </w:r>
      <w:r w:rsidRPr="000C72E1">
        <w:rPr>
          <w:sz w:val="24"/>
          <w:szCs w:val="24"/>
        </w:rPr>
        <w:t xml:space="preserve"> were also received which will inform the design of the LGA’s sector support programme going forward.  </w:t>
      </w:r>
      <w:r w:rsidR="00A00DAE" w:rsidRPr="000C72E1">
        <w:rPr>
          <w:sz w:val="24"/>
          <w:szCs w:val="24"/>
        </w:rPr>
        <w:t>The following common themes were identified:</w:t>
      </w:r>
    </w:p>
    <w:p w14:paraId="08322501" w14:textId="293B3B18" w:rsidR="00A00DAE" w:rsidRPr="000C72E1" w:rsidRDefault="004E0ED3" w:rsidP="00A00DAE">
      <w:pPr>
        <w:pStyle w:val="ListParagraph"/>
        <w:numPr>
          <w:ilvl w:val="0"/>
          <w:numId w:val="7"/>
        </w:numPr>
        <w:rPr>
          <w:sz w:val="24"/>
          <w:szCs w:val="24"/>
        </w:rPr>
      </w:pPr>
      <w:r w:rsidRPr="000C72E1">
        <w:rPr>
          <w:sz w:val="24"/>
          <w:szCs w:val="24"/>
        </w:rPr>
        <w:t xml:space="preserve">The </w:t>
      </w:r>
      <w:r w:rsidR="001D4C50" w:rsidRPr="000C72E1">
        <w:rPr>
          <w:sz w:val="24"/>
          <w:szCs w:val="24"/>
        </w:rPr>
        <w:t>key role</w:t>
      </w:r>
      <w:r w:rsidRPr="000C72E1">
        <w:rPr>
          <w:sz w:val="24"/>
          <w:szCs w:val="24"/>
        </w:rPr>
        <w:t xml:space="preserve"> of </w:t>
      </w:r>
      <w:r w:rsidRPr="000C72E1">
        <w:rPr>
          <w:b/>
          <w:bCs/>
          <w:sz w:val="24"/>
          <w:szCs w:val="24"/>
        </w:rPr>
        <w:t>culture and relationships</w:t>
      </w:r>
      <w:r w:rsidRPr="000C72E1">
        <w:rPr>
          <w:sz w:val="24"/>
          <w:szCs w:val="24"/>
        </w:rPr>
        <w:t xml:space="preserve"> in effective assurance and accountability;</w:t>
      </w:r>
    </w:p>
    <w:p w14:paraId="132FDFC4" w14:textId="62D28EEA" w:rsidR="001C602E" w:rsidRPr="000C72E1" w:rsidRDefault="001C602E" w:rsidP="00A00DAE">
      <w:pPr>
        <w:pStyle w:val="ListParagraph"/>
        <w:numPr>
          <w:ilvl w:val="0"/>
          <w:numId w:val="7"/>
        </w:numPr>
        <w:rPr>
          <w:sz w:val="24"/>
          <w:szCs w:val="24"/>
        </w:rPr>
      </w:pPr>
      <w:r w:rsidRPr="000C72E1">
        <w:rPr>
          <w:sz w:val="24"/>
          <w:szCs w:val="24"/>
        </w:rPr>
        <w:t xml:space="preserve">The importance of </w:t>
      </w:r>
      <w:r w:rsidRPr="000C72E1">
        <w:rPr>
          <w:b/>
          <w:bCs/>
          <w:sz w:val="24"/>
          <w:szCs w:val="24"/>
        </w:rPr>
        <w:t>training and development</w:t>
      </w:r>
      <w:r w:rsidRPr="000C72E1">
        <w:rPr>
          <w:sz w:val="24"/>
          <w:szCs w:val="24"/>
        </w:rPr>
        <w:t xml:space="preserve"> for elected members as well as officers</w:t>
      </w:r>
      <w:r w:rsidR="001D4C50" w:rsidRPr="000C72E1">
        <w:rPr>
          <w:sz w:val="24"/>
          <w:szCs w:val="24"/>
        </w:rPr>
        <w:t>;</w:t>
      </w:r>
    </w:p>
    <w:p w14:paraId="3A374206" w14:textId="7A2C07AF" w:rsidR="004E0ED3" w:rsidRPr="000C72E1" w:rsidRDefault="004E0ED3" w:rsidP="00A00DAE">
      <w:pPr>
        <w:pStyle w:val="ListParagraph"/>
        <w:numPr>
          <w:ilvl w:val="0"/>
          <w:numId w:val="7"/>
        </w:numPr>
        <w:rPr>
          <w:sz w:val="24"/>
          <w:szCs w:val="24"/>
        </w:rPr>
      </w:pPr>
      <w:r w:rsidRPr="000C72E1">
        <w:rPr>
          <w:sz w:val="24"/>
          <w:szCs w:val="24"/>
        </w:rPr>
        <w:t>The key roles of the ‘</w:t>
      </w:r>
      <w:r w:rsidRPr="000C72E1">
        <w:rPr>
          <w:b/>
          <w:bCs/>
          <w:sz w:val="24"/>
          <w:szCs w:val="24"/>
        </w:rPr>
        <w:t>Golden Triangle</w:t>
      </w:r>
      <w:r w:rsidRPr="000C72E1">
        <w:rPr>
          <w:sz w:val="24"/>
          <w:szCs w:val="24"/>
        </w:rPr>
        <w:t>’</w:t>
      </w:r>
      <w:r w:rsidR="00B460A6" w:rsidRPr="000C72E1">
        <w:rPr>
          <w:sz w:val="24"/>
          <w:szCs w:val="24"/>
        </w:rPr>
        <w:t xml:space="preserve"> (Chief Executive, s151 Officer and Monitoring Officer)</w:t>
      </w:r>
      <w:r w:rsidR="004758D2" w:rsidRPr="000C72E1">
        <w:rPr>
          <w:sz w:val="24"/>
          <w:szCs w:val="24"/>
        </w:rPr>
        <w:t>, both individually and collectively;</w:t>
      </w:r>
    </w:p>
    <w:p w14:paraId="062FC767" w14:textId="2FEDD614" w:rsidR="004758D2" w:rsidRPr="000C72E1" w:rsidRDefault="004758D2" w:rsidP="00A00DAE">
      <w:pPr>
        <w:pStyle w:val="ListParagraph"/>
        <w:numPr>
          <w:ilvl w:val="0"/>
          <w:numId w:val="7"/>
        </w:numPr>
        <w:rPr>
          <w:sz w:val="24"/>
          <w:szCs w:val="24"/>
        </w:rPr>
      </w:pPr>
      <w:r w:rsidRPr="000C72E1">
        <w:rPr>
          <w:sz w:val="24"/>
          <w:szCs w:val="24"/>
        </w:rPr>
        <w:t xml:space="preserve">The importance of both </w:t>
      </w:r>
      <w:r w:rsidRPr="000C72E1">
        <w:rPr>
          <w:b/>
          <w:bCs/>
          <w:sz w:val="24"/>
          <w:szCs w:val="24"/>
        </w:rPr>
        <w:t xml:space="preserve">internal </w:t>
      </w:r>
      <w:r w:rsidR="00667580" w:rsidRPr="000C72E1">
        <w:rPr>
          <w:b/>
          <w:bCs/>
          <w:sz w:val="24"/>
          <w:szCs w:val="24"/>
        </w:rPr>
        <w:t>and</w:t>
      </w:r>
      <w:r w:rsidRPr="000C72E1">
        <w:rPr>
          <w:b/>
          <w:bCs/>
          <w:sz w:val="24"/>
          <w:szCs w:val="24"/>
        </w:rPr>
        <w:t xml:space="preserve"> external audit</w:t>
      </w:r>
      <w:r w:rsidR="006843F3" w:rsidRPr="000C72E1">
        <w:rPr>
          <w:sz w:val="24"/>
          <w:szCs w:val="24"/>
        </w:rPr>
        <w:t xml:space="preserve"> (with particular focus on </w:t>
      </w:r>
      <w:r w:rsidR="00667580" w:rsidRPr="000C72E1">
        <w:rPr>
          <w:sz w:val="24"/>
          <w:szCs w:val="24"/>
        </w:rPr>
        <w:t>internal audit in the context of current challenges in external audit);</w:t>
      </w:r>
    </w:p>
    <w:p w14:paraId="523A9D19" w14:textId="347BC3CE" w:rsidR="00667580" w:rsidRPr="000C72E1" w:rsidRDefault="004466D5" w:rsidP="00A00DAE">
      <w:pPr>
        <w:pStyle w:val="ListParagraph"/>
        <w:numPr>
          <w:ilvl w:val="0"/>
          <w:numId w:val="7"/>
        </w:numPr>
        <w:rPr>
          <w:sz w:val="24"/>
          <w:szCs w:val="24"/>
        </w:rPr>
      </w:pPr>
      <w:r w:rsidRPr="000C72E1">
        <w:rPr>
          <w:sz w:val="24"/>
          <w:szCs w:val="24"/>
        </w:rPr>
        <w:t xml:space="preserve">The </w:t>
      </w:r>
      <w:r w:rsidRPr="000C72E1">
        <w:rPr>
          <w:b/>
          <w:bCs/>
          <w:sz w:val="24"/>
          <w:szCs w:val="24"/>
        </w:rPr>
        <w:t>Annual Governance Statement</w:t>
      </w:r>
      <w:r w:rsidR="0008323E" w:rsidRPr="000C72E1">
        <w:rPr>
          <w:sz w:val="24"/>
          <w:szCs w:val="24"/>
        </w:rPr>
        <w:t>: variable practice means that this is not consistently working</w:t>
      </w:r>
      <w:r w:rsidRPr="000C72E1">
        <w:rPr>
          <w:sz w:val="24"/>
          <w:szCs w:val="24"/>
        </w:rPr>
        <w:t xml:space="preserve"> as a key assurance tool for members and the public</w:t>
      </w:r>
      <w:r w:rsidR="0008323E" w:rsidRPr="000C72E1">
        <w:rPr>
          <w:sz w:val="24"/>
          <w:szCs w:val="24"/>
        </w:rPr>
        <w:t>;</w:t>
      </w:r>
    </w:p>
    <w:p w14:paraId="0B138962" w14:textId="2DF9E17D" w:rsidR="00AD76FA" w:rsidRPr="000C72E1" w:rsidRDefault="00AD76FA" w:rsidP="00A00DAE">
      <w:pPr>
        <w:pStyle w:val="ListParagraph"/>
        <w:numPr>
          <w:ilvl w:val="0"/>
          <w:numId w:val="7"/>
        </w:numPr>
        <w:rPr>
          <w:sz w:val="24"/>
          <w:szCs w:val="24"/>
        </w:rPr>
      </w:pPr>
      <w:r w:rsidRPr="000C72E1">
        <w:rPr>
          <w:sz w:val="24"/>
          <w:szCs w:val="24"/>
        </w:rPr>
        <w:lastRenderedPageBreak/>
        <w:t xml:space="preserve">The essential role of </w:t>
      </w:r>
      <w:r w:rsidRPr="000C72E1">
        <w:rPr>
          <w:b/>
          <w:bCs/>
          <w:sz w:val="24"/>
          <w:szCs w:val="24"/>
        </w:rPr>
        <w:t>Audit Committee</w:t>
      </w:r>
      <w:r w:rsidRPr="000C72E1">
        <w:rPr>
          <w:sz w:val="24"/>
          <w:szCs w:val="24"/>
        </w:rPr>
        <w:t xml:space="preserve"> is not always well</w:t>
      </w:r>
      <w:r w:rsidR="00547580" w:rsidRPr="000C72E1">
        <w:rPr>
          <w:sz w:val="24"/>
          <w:szCs w:val="24"/>
        </w:rPr>
        <w:t xml:space="preserve"> understood by members</w:t>
      </w:r>
      <w:r w:rsidR="00342FBE" w:rsidRPr="000C72E1">
        <w:rPr>
          <w:sz w:val="24"/>
          <w:szCs w:val="24"/>
        </w:rPr>
        <w:t>;</w:t>
      </w:r>
    </w:p>
    <w:p w14:paraId="04CF4950" w14:textId="52129B6C" w:rsidR="00342FBE" w:rsidRPr="000C72E1" w:rsidRDefault="006D72BB" w:rsidP="00A00DAE">
      <w:pPr>
        <w:pStyle w:val="ListParagraph"/>
        <w:numPr>
          <w:ilvl w:val="0"/>
          <w:numId w:val="7"/>
        </w:numPr>
        <w:rPr>
          <w:sz w:val="24"/>
          <w:szCs w:val="24"/>
        </w:rPr>
      </w:pPr>
      <w:r w:rsidRPr="000C72E1">
        <w:rPr>
          <w:b/>
          <w:bCs/>
          <w:sz w:val="24"/>
          <w:szCs w:val="24"/>
        </w:rPr>
        <w:t>Overview and Scrutiny</w:t>
      </w:r>
      <w:r w:rsidRPr="000C72E1">
        <w:rPr>
          <w:sz w:val="24"/>
          <w:szCs w:val="24"/>
        </w:rPr>
        <w:t xml:space="preserve"> can </w:t>
      </w:r>
      <w:r w:rsidR="00E462C3" w:rsidRPr="000C72E1">
        <w:rPr>
          <w:sz w:val="24"/>
          <w:szCs w:val="24"/>
        </w:rPr>
        <w:t>make an important contribution to assurance, but reductions to local authority budgets have led to a reduction in capacity</w:t>
      </w:r>
      <w:r w:rsidR="00C86C89" w:rsidRPr="000C72E1">
        <w:rPr>
          <w:sz w:val="24"/>
          <w:szCs w:val="24"/>
        </w:rPr>
        <w:t xml:space="preserve"> to do so</w:t>
      </w:r>
      <w:r w:rsidR="00E462C3" w:rsidRPr="000C72E1">
        <w:rPr>
          <w:sz w:val="24"/>
          <w:szCs w:val="24"/>
        </w:rPr>
        <w:t>;</w:t>
      </w:r>
    </w:p>
    <w:p w14:paraId="7CEC50BF" w14:textId="62CCF662" w:rsidR="00744F29" w:rsidRPr="000C72E1" w:rsidRDefault="00CA3B6B" w:rsidP="00A00DAE">
      <w:pPr>
        <w:pStyle w:val="ListParagraph"/>
        <w:numPr>
          <w:ilvl w:val="0"/>
          <w:numId w:val="7"/>
        </w:numPr>
        <w:rPr>
          <w:sz w:val="24"/>
          <w:szCs w:val="24"/>
        </w:rPr>
      </w:pPr>
      <w:r w:rsidRPr="000C72E1">
        <w:rPr>
          <w:sz w:val="24"/>
          <w:szCs w:val="24"/>
        </w:rPr>
        <w:t xml:space="preserve">The </w:t>
      </w:r>
      <w:r w:rsidRPr="000C72E1">
        <w:rPr>
          <w:b/>
          <w:bCs/>
          <w:sz w:val="24"/>
          <w:szCs w:val="24"/>
        </w:rPr>
        <w:t>media</w:t>
      </w:r>
      <w:r w:rsidRPr="000C72E1">
        <w:rPr>
          <w:sz w:val="24"/>
          <w:szCs w:val="24"/>
        </w:rPr>
        <w:t xml:space="preserve"> have historically played a key role in holding local authorities to account</w:t>
      </w:r>
      <w:r w:rsidR="00AB062D" w:rsidRPr="000C72E1">
        <w:rPr>
          <w:sz w:val="24"/>
          <w:szCs w:val="24"/>
        </w:rPr>
        <w:t xml:space="preserve">, but reductions in the scale of local media outlets have reduced the consistency </w:t>
      </w:r>
      <w:r w:rsidR="00531D67" w:rsidRPr="000C72E1">
        <w:rPr>
          <w:sz w:val="24"/>
          <w:szCs w:val="24"/>
        </w:rPr>
        <w:t>with which this happens;</w:t>
      </w:r>
    </w:p>
    <w:p w14:paraId="6C14ED6F" w14:textId="3BFA1FCA" w:rsidR="00531D67" w:rsidRPr="000C72E1" w:rsidRDefault="00531D67" w:rsidP="00A00DAE">
      <w:pPr>
        <w:pStyle w:val="ListParagraph"/>
        <w:numPr>
          <w:ilvl w:val="0"/>
          <w:numId w:val="7"/>
        </w:numPr>
        <w:rPr>
          <w:sz w:val="24"/>
          <w:szCs w:val="24"/>
        </w:rPr>
      </w:pPr>
      <w:r w:rsidRPr="000C72E1">
        <w:rPr>
          <w:sz w:val="24"/>
          <w:szCs w:val="24"/>
        </w:rPr>
        <w:t xml:space="preserve">It is not easy for the </w:t>
      </w:r>
      <w:r w:rsidRPr="000C72E1">
        <w:rPr>
          <w:b/>
          <w:bCs/>
          <w:sz w:val="24"/>
          <w:szCs w:val="24"/>
        </w:rPr>
        <w:t>public</w:t>
      </w:r>
      <w:r w:rsidRPr="000C72E1">
        <w:rPr>
          <w:sz w:val="24"/>
          <w:szCs w:val="24"/>
        </w:rPr>
        <w:t xml:space="preserve"> to understand </w:t>
      </w:r>
      <w:r w:rsidR="00DE440F" w:rsidRPr="000C72E1">
        <w:rPr>
          <w:sz w:val="24"/>
          <w:szCs w:val="24"/>
        </w:rPr>
        <w:t>how</w:t>
      </w:r>
      <w:r w:rsidRPr="000C72E1">
        <w:rPr>
          <w:sz w:val="24"/>
          <w:szCs w:val="24"/>
        </w:rPr>
        <w:t xml:space="preserve"> local authority accountability and assurance works</w:t>
      </w:r>
      <w:r w:rsidR="00B67582" w:rsidRPr="000C72E1">
        <w:rPr>
          <w:sz w:val="24"/>
          <w:szCs w:val="24"/>
        </w:rPr>
        <w:t xml:space="preserve">: </w:t>
      </w:r>
      <w:r w:rsidRPr="000C72E1">
        <w:rPr>
          <w:sz w:val="24"/>
          <w:szCs w:val="24"/>
        </w:rPr>
        <w:t xml:space="preserve">there is potential </w:t>
      </w:r>
      <w:r w:rsidR="00437451" w:rsidRPr="000C72E1">
        <w:rPr>
          <w:sz w:val="24"/>
          <w:szCs w:val="24"/>
        </w:rPr>
        <w:t>to make key sources of assurance more accessible;</w:t>
      </w:r>
    </w:p>
    <w:p w14:paraId="2775C47A" w14:textId="6A7AD7E0" w:rsidR="00D2316F" w:rsidRPr="000C72E1" w:rsidRDefault="00BA38D7" w:rsidP="00D2316F">
      <w:pPr>
        <w:pStyle w:val="ListParagraph"/>
        <w:numPr>
          <w:ilvl w:val="0"/>
          <w:numId w:val="7"/>
        </w:numPr>
        <w:rPr>
          <w:sz w:val="24"/>
          <w:szCs w:val="24"/>
        </w:rPr>
      </w:pPr>
      <w:r w:rsidRPr="000C72E1">
        <w:rPr>
          <w:sz w:val="24"/>
          <w:szCs w:val="24"/>
        </w:rPr>
        <w:t xml:space="preserve">The distinctions </w:t>
      </w:r>
      <w:r w:rsidR="00D57CC1" w:rsidRPr="000C72E1">
        <w:rPr>
          <w:sz w:val="24"/>
          <w:szCs w:val="24"/>
        </w:rPr>
        <w:t xml:space="preserve">and inter-relationships between assurance/ accountability for </w:t>
      </w:r>
      <w:r w:rsidR="00D57CC1" w:rsidRPr="000C72E1">
        <w:rPr>
          <w:b/>
          <w:bCs/>
          <w:sz w:val="24"/>
          <w:szCs w:val="24"/>
        </w:rPr>
        <w:t>combined authorities/ county deal areas</w:t>
      </w:r>
      <w:r w:rsidR="00D57CC1" w:rsidRPr="000C72E1">
        <w:rPr>
          <w:sz w:val="24"/>
          <w:szCs w:val="24"/>
        </w:rPr>
        <w:t xml:space="preserve"> and their constituent members are not well understood</w:t>
      </w:r>
      <w:r w:rsidR="00971B6A" w:rsidRPr="000C72E1">
        <w:rPr>
          <w:sz w:val="24"/>
          <w:szCs w:val="24"/>
        </w:rPr>
        <w:t xml:space="preserve">.  The LGA has commissioned guidance on good governance in combined authorities and work to develop a scrutiny protocol will also </w:t>
      </w:r>
      <w:r w:rsidR="00D2316F" w:rsidRPr="000C72E1">
        <w:rPr>
          <w:sz w:val="24"/>
          <w:szCs w:val="24"/>
        </w:rPr>
        <w:t>assist</w:t>
      </w:r>
      <w:r w:rsidR="00D25F11" w:rsidRPr="000C72E1">
        <w:rPr>
          <w:sz w:val="24"/>
          <w:szCs w:val="24"/>
        </w:rPr>
        <w:t>.</w:t>
      </w:r>
    </w:p>
    <w:p w14:paraId="038DBC60" w14:textId="185255AB" w:rsidR="00DC058D" w:rsidRPr="000C72E1" w:rsidRDefault="005309A8" w:rsidP="00D2316F">
      <w:pPr>
        <w:pStyle w:val="ListParagraph"/>
        <w:numPr>
          <w:ilvl w:val="0"/>
          <w:numId w:val="3"/>
        </w:numPr>
        <w:rPr>
          <w:sz w:val="24"/>
          <w:szCs w:val="24"/>
        </w:rPr>
      </w:pPr>
      <w:r w:rsidRPr="000C72E1">
        <w:rPr>
          <w:sz w:val="24"/>
          <w:szCs w:val="24"/>
        </w:rPr>
        <w:t xml:space="preserve">Some suggestions were received </w:t>
      </w:r>
      <w:r w:rsidR="006F365E" w:rsidRPr="000C72E1">
        <w:rPr>
          <w:sz w:val="24"/>
          <w:szCs w:val="24"/>
        </w:rPr>
        <w:t>which, subject to further consultation, might have potential for universal adoption across the sector, for example:</w:t>
      </w:r>
    </w:p>
    <w:p w14:paraId="29AD3CEA" w14:textId="7399348F" w:rsidR="006F365E" w:rsidRPr="000C72E1" w:rsidRDefault="002E4228" w:rsidP="006F365E">
      <w:pPr>
        <w:pStyle w:val="ListParagraph"/>
        <w:numPr>
          <w:ilvl w:val="0"/>
          <w:numId w:val="8"/>
        </w:numPr>
        <w:rPr>
          <w:sz w:val="24"/>
          <w:szCs w:val="24"/>
        </w:rPr>
      </w:pPr>
      <w:r w:rsidRPr="000C72E1">
        <w:rPr>
          <w:sz w:val="24"/>
          <w:szCs w:val="24"/>
        </w:rPr>
        <w:t>Bringing a report to full council on the financial outturn at the end of the year</w:t>
      </w:r>
      <w:r w:rsidR="00107A46" w:rsidRPr="000C72E1">
        <w:rPr>
          <w:sz w:val="24"/>
          <w:szCs w:val="24"/>
        </w:rPr>
        <w:t xml:space="preserve"> to enable</w:t>
      </w:r>
      <w:r w:rsidR="00264CF6" w:rsidRPr="000C72E1">
        <w:rPr>
          <w:sz w:val="24"/>
          <w:szCs w:val="24"/>
        </w:rPr>
        <w:t xml:space="preserve"> a wider understanding in</w:t>
      </w:r>
      <w:r w:rsidR="00107A46" w:rsidRPr="000C72E1">
        <w:rPr>
          <w:sz w:val="24"/>
          <w:szCs w:val="24"/>
        </w:rPr>
        <w:t xml:space="preserve"> </w:t>
      </w:r>
      <w:r w:rsidR="00A0391C" w:rsidRPr="000C72E1">
        <w:rPr>
          <w:sz w:val="24"/>
          <w:szCs w:val="24"/>
        </w:rPr>
        <w:t xml:space="preserve">all councillors </w:t>
      </w:r>
      <w:r w:rsidR="00D63A5B" w:rsidRPr="000C72E1">
        <w:rPr>
          <w:sz w:val="24"/>
          <w:szCs w:val="24"/>
        </w:rPr>
        <w:t>of the council’s financial position</w:t>
      </w:r>
      <w:r w:rsidRPr="000C72E1">
        <w:rPr>
          <w:sz w:val="24"/>
          <w:szCs w:val="24"/>
        </w:rPr>
        <w:t>;</w:t>
      </w:r>
    </w:p>
    <w:p w14:paraId="59598FF0" w14:textId="67A9546C" w:rsidR="002E4228" w:rsidRPr="000C72E1" w:rsidRDefault="007214E0" w:rsidP="006F365E">
      <w:pPr>
        <w:pStyle w:val="ListParagraph"/>
        <w:numPr>
          <w:ilvl w:val="0"/>
          <w:numId w:val="8"/>
        </w:numPr>
        <w:rPr>
          <w:sz w:val="24"/>
          <w:szCs w:val="24"/>
        </w:rPr>
      </w:pPr>
      <w:r w:rsidRPr="000C72E1">
        <w:rPr>
          <w:sz w:val="24"/>
          <w:szCs w:val="24"/>
        </w:rPr>
        <w:t>Greater uniformity of schemes of delegation;</w:t>
      </w:r>
    </w:p>
    <w:p w14:paraId="2A9A9042" w14:textId="6B4A4CE7" w:rsidR="00DC058D" w:rsidRPr="000C72E1" w:rsidRDefault="00530497" w:rsidP="00BF74FC">
      <w:pPr>
        <w:pStyle w:val="ListParagraph"/>
        <w:numPr>
          <w:ilvl w:val="0"/>
          <w:numId w:val="8"/>
        </w:numPr>
        <w:rPr>
          <w:sz w:val="24"/>
          <w:szCs w:val="24"/>
        </w:rPr>
      </w:pPr>
      <w:r w:rsidRPr="000C72E1">
        <w:rPr>
          <w:sz w:val="24"/>
          <w:szCs w:val="24"/>
        </w:rPr>
        <w:t xml:space="preserve">A requirement that </w:t>
      </w:r>
      <w:r w:rsidR="009F4D35" w:rsidRPr="000C72E1">
        <w:rPr>
          <w:sz w:val="24"/>
          <w:szCs w:val="24"/>
        </w:rPr>
        <w:t xml:space="preserve">corporate statutory officers </w:t>
      </w:r>
      <w:r w:rsidRPr="000C72E1">
        <w:rPr>
          <w:sz w:val="24"/>
          <w:szCs w:val="24"/>
        </w:rPr>
        <w:t>will attend key management development programmes</w:t>
      </w:r>
      <w:r w:rsidR="00F67672" w:rsidRPr="000C72E1">
        <w:rPr>
          <w:sz w:val="24"/>
          <w:szCs w:val="24"/>
        </w:rPr>
        <w:t xml:space="preserve"> at appropriate intervals.</w:t>
      </w:r>
    </w:p>
    <w:p w14:paraId="4822F3D1" w14:textId="13186CBC" w:rsidR="00D2316F" w:rsidRPr="000C72E1" w:rsidRDefault="00BF74FC" w:rsidP="00D2316F">
      <w:pPr>
        <w:pStyle w:val="ListParagraph"/>
        <w:numPr>
          <w:ilvl w:val="0"/>
          <w:numId w:val="3"/>
        </w:numPr>
        <w:rPr>
          <w:sz w:val="24"/>
          <w:szCs w:val="24"/>
        </w:rPr>
      </w:pPr>
      <w:r w:rsidRPr="000C72E1">
        <w:rPr>
          <w:sz w:val="24"/>
          <w:szCs w:val="24"/>
        </w:rPr>
        <w:t xml:space="preserve">Other suggestions, </w:t>
      </w:r>
      <w:r w:rsidR="00F87AFE" w:rsidRPr="000C72E1">
        <w:rPr>
          <w:sz w:val="24"/>
          <w:szCs w:val="24"/>
        </w:rPr>
        <w:t>c</w:t>
      </w:r>
      <w:r w:rsidR="00D2316F" w:rsidRPr="000C72E1">
        <w:rPr>
          <w:sz w:val="24"/>
          <w:szCs w:val="24"/>
        </w:rPr>
        <w:t>onsistent with the key principle of sector-led improvement that councils have a sense of collective responsibility for performance in the sector as a whole</w:t>
      </w:r>
      <w:r w:rsidRPr="000C72E1">
        <w:rPr>
          <w:sz w:val="24"/>
          <w:szCs w:val="24"/>
        </w:rPr>
        <w:t xml:space="preserve">, focused on </w:t>
      </w:r>
      <w:r w:rsidR="00E87A50" w:rsidRPr="000C72E1">
        <w:rPr>
          <w:sz w:val="24"/>
          <w:szCs w:val="24"/>
        </w:rPr>
        <w:t>the potential for strengthening assurance activity at sector-wide level.</w:t>
      </w:r>
    </w:p>
    <w:p w14:paraId="61A5CD56" w14:textId="77F56409" w:rsidR="00E87A50" w:rsidRPr="000C72E1" w:rsidRDefault="00EC3B03" w:rsidP="00D2316F">
      <w:pPr>
        <w:pStyle w:val="ListParagraph"/>
        <w:numPr>
          <w:ilvl w:val="0"/>
          <w:numId w:val="3"/>
        </w:numPr>
        <w:rPr>
          <w:sz w:val="24"/>
          <w:szCs w:val="24"/>
        </w:rPr>
      </w:pPr>
      <w:r w:rsidRPr="000C72E1">
        <w:rPr>
          <w:sz w:val="24"/>
          <w:szCs w:val="24"/>
        </w:rPr>
        <w:t xml:space="preserve">Detailed work with the sounding board is continuing to </w:t>
      </w:r>
      <w:r w:rsidR="00645D79" w:rsidRPr="000C72E1">
        <w:rPr>
          <w:sz w:val="24"/>
          <w:szCs w:val="24"/>
        </w:rPr>
        <w:t>consider</w:t>
      </w:r>
      <w:r w:rsidRPr="000C72E1">
        <w:rPr>
          <w:sz w:val="24"/>
          <w:szCs w:val="24"/>
        </w:rPr>
        <w:t xml:space="preserve"> the full range of </w:t>
      </w:r>
      <w:r w:rsidR="004410D6" w:rsidRPr="000C72E1">
        <w:rPr>
          <w:sz w:val="24"/>
          <w:szCs w:val="24"/>
        </w:rPr>
        <w:t xml:space="preserve">suggestions. </w:t>
      </w:r>
    </w:p>
    <w:p w14:paraId="366CC08F" w14:textId="35524C48" w:rsidR="007366B2" w:rsidRPr="000C72E1" w:rsidRDefault="00AA6B22" w:rsidP="00D2316F">
      <w:pPr>
        <w:pStyle w:val="ListParagraph"/>
        <w:numPr>
          <w:ilvl w:val="0"/>
          <w:numId w:val="3"/>
        </w:numPr>
        <w:rPr>
          <w:sz w:val="24"/>
          <w:szCs w:val="24"/>
        </w:rPr>
      </w:pPr>
      <w:r w:rsidRPr="000C72E1">
        <w:rPr>
          <w:sz w:val="24"/>
          <w:szCs w:val="24"/>
        </w:rPr>
        <w:t xml:space="preserve">It is planned to </w:t>
      </w:r>
      <w:r w:rsidR="005E2B08" w:rsidRPr="000C72E1">
        <w:rPr>
          <w:sz w:val="24"/>
          <w:szCs w:val="24"/>
        </w:rPr>
        <w:t>return to</w:t>
      </w:r>
      <w:r w:rsidRPr="000C72E1">
        <w:rPr>
          <w:sz w:val="24"/>
          <w:szCs w:val="24"/>
        </w:rPr>
        <w:t xml:space="preserve"> </w:t>
      </w:r>
      <w:r w:rsidR="00F03CC5" w:rsidRPr="000C72E1">
        <w:rPr>
          <w:sz w:val="24"/>
          <w:szCs w:val="24"/>
        </w:rPr>
        <w:t xml:space="preserve">channels </w:t>
      </w:r>
      <w:r w:rsidR="00D116EE" w:rsidRPr="000C72E1">
        <w:rPr>
          <w:sz w:val="24"/>
          <w:szCs w:val="24"/>
        </w:rPr>
        <w:t xml:space="preserve">used in the phase 1 engagement </w:t>
      </w:r>
      <w:r w:rsidR="00F03CC5" w:rsidRPr="000C72E1">
        <w:rPr>
          <w:sz w:val="24"/>
          <w:szCs w:val="24"/>
        </w:rPr>
        <w:t xml:space="preserve">across the sector </w:t>
      </w:r>
      <w:r w:rsidR="00977B43" w:rsidRPr="000C72E1">
        <w:rPr>
          <w:sz w:val="24"/>
          <w:szCs w:val="24"/>
        </w:rPr>
        <w:t>to conduct further engagement during November 2023 – February 2024</w:t>
      </w:r>
      <w:r w:rsidR="007366B2" w:rsidRPr="000C72E1">
        <w:rPr>
          <w:sz w:val="24"/>
          <w:szCs w:val="24"/>
        </w:rPr>
        <w:t xml:space="preserve">.  The following questions have been drafted for </w:t>
      </w:r>
      <w:r w:rsidR="00924918" w:rsidRPr="000C72E1">
        <w:rPr>
          <w:sz w:val="24"/>
          <w:szCs w:val="24"/>
        </w:rPr>
        <w:t>discussion</w:t>
      </w:r>
      <w:r w:rsidR="007366B2" w:rsidRPr="000C72E1">
        <w:rPr>
          <w:sz w:val="24"/>
          <w:szCs w:val="24"/>
        </w:rPr>
        <w:t xml:space="preserve"> in the second phase:</w:t>
      </w:r>
    </w:p>
    <w:p w14:paraId="5BC02523" w14:textId="3BB66970" w:rsidR="00264B54" w:rsidRPr="000C72E1" w:rsidRDefault="00AA6B22" w:rsidP="00181DB3">
      <w:pPr>
        <w:ind w:left="717"/>
        <w:rPr>
          <w:sz w:val="24"/>
          <w:szCs w:val="24"/>
        </w:rPr>
      </w:pPr>
      <w:r w:rsidRPr="000C72E1">
        <w:rPr>
          <w:sz w:val="24"/>
          <w:szCs w:val="24"/>
        </w:rPr>
        <w:t xml:space="preserve"> </w:t>
      </w:r>
      <w:r w:rsidR="00264B54" w:rsidRPr="000C72E1">
        <w:rPr>
          <w:sz w:val="24"/>
          <w:szCs w:val="24"/>
        </w:rPr>
        <w:t>i)</w:t>
      </w:r>
      <w:r w:rsidR="00264B54" w:rsidRPr="000C72E1">
        <w:rPr>
          <w:sz w:val="24"/>
          <w:szCs w:val="24"/>
        </w:rPr>
        <w:tab/>
        <w:t xml:space="preserve">Do you agree with this revised draft framework? [ie revised in line with the approach </w:t>
      </w:r>
      <w:r w:rsidR="00181DB3" w:rsidRPr="000C72E1">
        <w:rPr>
          <w:sz w:val="24"/>
          <w:szCs w:val="24"/>
        </w:rPr>
        <w:t xml:space="preserve">at paras </w:t>
      </w:r>
      <w:r w:rsidR="002C68DC" w:rsidRPr="000C72E1">
        <w:rPr>
          <w:sz w:val="24"/>
          <w:szCs w:val="24"/>
        </w:rPr>
        <w:t>9-1</w:t>
      </w:r>
      <w:r w:rsidR="00264CF6" w:rsidRPr="000C72E1">
        <w:rPr>
          <w:sz w:val="24"/>
          <w:szCs w:val="24"/>
        </w:rPr>
        <w:t>2</w:t>
      </w:r>
      <w:r w:rsidR="00181DB3" w:rsidRPr="000C72E1">
        <w:rPr>
          <w:sz w:val="24"/>
          <w:szCs w:val="24"/>
        </w:rPr>
        <w:t xml:space="preserve"> above]</w:t>
      </w:r>
    </w:p>
    <w:p w14:paraId="3299B85E" w14:textId="35523324" w:rsidR="00264B54" w:rsidRPr="000C72E1" w:rsidRDefault="00264B54" w:rsidP="00181DB3">
      <w:pPr>
        <w:ind w:left="709" w:firstLine="5"/>
        <w:rPr>
          <w:sz w:val="24"/>
          <w:szCs w:val="24"/>
        </w:rPr>
      </w:pPr>
      <w:r w:rsidRPr="000C72E1">
        <w:rPr>
          <w:sz w:val="24"/>
          <w:szCs w:val="24"/>
        </w:rPr>
        <w:t>Follow-up:</w:t>
      </w:r>
      <w:r w:rsidR="00181DB3" w:rsidRPr="000C72E1">
        <w:rPr>
          <w:sz w:val="24"/>
          <w:szCs w:val="24"/>
        </w:rPr>
        <w:t xml:space="preserve"> </w:t>
      </w:r>
      <w:r w:rsidRPr="000C72E1">
        <w:rPr>
          <w:sz w:val="24"/>
          <w:szCs w:val="24"/>
        </w:rPr>
        <w:t>Are there any changes on the horizon which should be reflected in the framework?</w:t>
      </w:r>
    </w:p>
    <w:p w14:paraId="4E42BC13" w14:textId="77777777" w:rsidR="00264B54" w:rsidRPr="000C72E1" w:rsidRDefault="00264B54" w:rsidP="00181DB3">
      <w:pPr>
        <w:ind w:firstLine="69"/>
        <w:rPr>
          <w:sz w:val="24"/>
          <w:szCs w:val="24"/>
        </w:rPr>
      </w:pPr>
      <w:r w:rsidRPr="000C72E1">
        <w:rPr>
          <w:sz w:val="24"/>
          <w:szCs w:val="24"/>
        </w:rPr>
        <w:t>ii)</w:t>
      </w:r>
      <w:r w:rsidRPr="000C72E1">
        <w:rPr>
          <w:sz w:val="24"/>
          <w:szCs w:val="24"/>
        </w:rPr>
        <w:tab/>
        <w:t>Should focus on any elements of this framework increase as risk increases?</w:t>
      </w:r>
    </w:p>
    <w:p w14:paraId="2ED9FB74" w14:textId="44925ED7" w:rsidR="00264B54" w:rsidRPr="000C72E1" w:rsidRDefault="00264B54" w:rsidP="00181DB3">
      <w:pPr>
        <w:ind w:firstLine="363"/>
        <w:rPr>
          <w:sz w:val="24"/>
          <w:szCs w:val="24"/>
        </w:rPr>
      </w:pPr>
      <w:r w:rsidRPr="000C72E1">
        <w:rPr>
          <w:sz w:val="24"/>
          <w:szCs w:val="24"/>
        </w:rPr>
        <w:lastRenderedPageBreak/>
        <w:t>Follow up:</w:t>
      </w:r>
      <w:r w:rsidR="00181DB3" w:rsidRPr="000C72E1">
        <w:rPr>
          <w:sz w:val="24"/>
          <w:szCs w:val="24"/>
        </w:rPr>
        <w:t xml:space="preserve"> </w:t>
      </w:r>
      <w:r w:rsidRPr="000C72E1">
        <w:rPr>
          <w:sz w:val="24"/>
          <w:szCs w:val="24"/>
        </w:rPr>
        <w:t xml:space="preserve">How would this be visible to the council/ residents/ other stakeholders? </w:t>
      </w:r>
    </w:p>
    <w:p w14:paraId="6C0C2BE2" w14:textId="2C271BB0" w:rsidR="00264B54" w:rsidRPr="000C72E1" w:rsidRDefault="00264B54" w:rsidP="00181DB3">
      <w:pPr>
        <w:ind w:left="714"/>
        <w:rPr>
          <w:sz w:val="24"/>
          <w:szCs w:val="24"/>
        </w:rPr>
      </w:pPr>
      <w:r w:rsidRPr="000C72E1">
        <w:rPr>
          <w:sz w:val="24"/>
          <w:szCs w:val="24"/>
        </w:rPr>
        <w:t>iii)</w:t>
      </w:r>
      <w:r w:rsidRPr="000C72E1">
        <w:rPr>
          <w:sz w:val="24"/>
          <w:szCs w:val="24"/>
        </w:rPr>
        <w:tab/>
        <w:t>Are there any elements of this framework where there should be greater consistency of practice across the sector?</w:t>
      </w:r>
    </w:p>
    <w:p w14:paraId="29FC67E0" w14:textId="77777777" w:rsidR="00264B54" w:rsidRPr="000C72E1" w:rsidRDefault="00264B54" w:rsidP="00181DB3">
      <w:pPr>
        <w:ind w:left="714"/>
        <w:rPr>
          <w:sz w:val="24"/>
          <w:szCs w:val="24"/>
        </w:rPr>
      </w:pPr>
      <w:r w:rsidRPr="000C72E1">
        <w:rPr>
          <w:sz w:val="24"/>
          <w:szCs w:val="24"/>
        </w:rPr>
        <w:t>iv)</w:t>
      </w:r>
      <w:r w:rsidRPr="000C72E1">
        <w:rPr>
          <w:sz w:val="24"/>
          <w:szCs w:val="24"/>
        </w:rPr>
        <w:tab/>
        <w:t>What would best support councils to develop the effectiveness of their own assurance and its reporting to their communities?</w:t>
      </w:r>
    </w:p>
    <w:p w14:paraId="184F6E07" w14:textId="04E70739" w:rsidR="00264B54" w:rsidRPr="000C72E1" w:rsidRDefault="00264B54" w:rsidP="00436BEA">
      <w:pPr>
        <w:ind w:left="709" w:firstLine="5"/>
        <w:rPr>
          <w:sz w:val="24"/>
          <w:szCs w:val="24"/>
        </w:rPr>
      </w:pPr>
      <w:r w:rsidRPr="000C72E1">
        <w:rPr>
          <w:sz w:val="24"/>
          <w:szCs w:val="24"/>
        </w:rPr>
        <w:t>Follow up:</w:t>
      </w:r>
      <w:r w:rsidR="00181DB3" w:rsidRPr="000C72E1">
        <w:rPr>
          <w:sz w:val="24"/>
          <w:szCs w:val="24"/>
        </w:rPr>
        <w:t xml:space="preserve"> </w:t>
      </w:r>
      <w:r w:rsidRPr="000C72E1">
        <w:rPr>
          <w:sz w:val="24"/>
          <w:szCs w:val="24"/>
        </w:rPr>
        <w:t xml:space="preserve">Can you identify any examples of good practice in relation to any element of the framework? </w:t>
      </w:r>
    </w:p>
    <w:p w14:paraId="09BE3050" w14:textId="3A3CB20C" w:rsidR="00645D79" w:rsidRPr="000C72E1" w:rsidRDefault="00264B54" w:rsidP="00181DB3">
      <w:pPr>
        <w:ind w:left="717"/>
        <w:rPr>
          <w:sz w:val="24"/>
          <w:szCs w:val="24"/>
        </w:rPr>
      </w:pPr>
      <w:r w:rsidRPr="000C72E1">
        <w:rPr>
          <w:sz w:val="24"/>
          <w:szCs w:val="24"/>
        </w:rPr>
        <w:t>v)</w:t>
      </w:r>
      <w:r w:rsidRPr="000C72E1">
        <w:rPr>
          <w:sz w:val="24"/>
          <w:szCs w:val="24"/>
        </w:rPr>
        <w:tab/>
        <w:t>What would sector-wide assurance look like?</w:t>
      </w:r>
    </w:p>
    <w:p w14:paraId="58B01635" w14:textId="322F5C9E" w:rsidR="00181DB3" w:rsidRPr="000C72E1" w:rsidRDefault="00181DB3" w:rsidP="00181DB3">
      <w:pPr>
        <w:pStyle w:val="ListParagraph"/>
        <w:numPr>
          <w:ilvl w:val="0"/>
          <w:numId w:val="3"/>
        </w:numPr>
        <w:rPr>
          <w:sz w:val="24"/>
          <w:szCs w:val="24"/>
        </w:rPr>
      </w:pPr>
      <w:r w:rsidRPr="000C72E1">
        <w:rPr>
          <w:sz w:val="24"/>
          <w:szCs w:val="24"/>
        </w:rPr>
        <w:t xml:space="preserve">The Board is asked to </w:t>
      </w:r>
      <w:r w:rsidR="00924918" w:rsidRPr="000C72E1">
        <w:rPr>
          <w:sz w:val="24"/>
          <w:szCs w:val="24"/>
        </w:rPr>
        <w:t xml:space="preserve">comment on the above draft questions and to </w:t>
      </w:r>
      <w:r w:rsidRPr="000C72E1">
        <w:rPr>
          <w:sz w:val="24"/>
          <w:szCs w:val="24"/>
        </w:rPr>
        <w:t>delegate to the Chair and Lead Members authority to approve the final draft set of questions for the Phase 2 sector engagement programme</w:t>
      </w:r>
      <w:r w:rsidR="00CA7317" w:rsidRPr="000C72E1">
        <w:rPr>
          <w:sz w:val="24"/>
          <w:szCs w:val="24"/>
        </w:rPr>
        <w:t xml:space="preserve">.  This will enable </w:t>
      </w:r>
      <w:r w:rsidR="004913A6" w:rsidRPr="000C72E1">
        <w:rPr>
          <w:sz w:val="24"/>
          <w:szCs w:val="24"/>
        </w:rPr>
        <w:t>completion of analysis of suggestions by the Sounding Board in October 2023</w:t>
      </w:r>
      <w:r w:rsidR="00BD0A1D" w:rsidRPr="000C72E1">
        <w:rPr>
          <w:sz w:val="24"/>
          <w:szCs w:val="24"/>
        </w:rPr>
        <w:t xml:space="preserve"> and </w:t>
      </w:r>
      <w:r w:rsidR="00CA7317" w:rsidRPr="000C72E1">
        <w:rPr>
          <w:sz w:val="24"/>
          <w:szCs w:val="24"/>
        </w:rPr>
        <w:t>consideration of feedback from LGA Board.</w:t>
      </w:r>
    </w:p>
    <w:p w14:paraId="00341336" w14:textId="6AEC65E2" w:rsidR="00A859D5" w:rsidRPr="000C72E1" w:rsidRDefault="00A859D5" w:rsidP="00A859D5">
      <w:pPr>
        <w:pStyle w:val="ListParagraph"/>
        <w:numPr>
          <w:ilvl w:val="0"/>
          <w:numId w:val="3"/>
        </w:numPr>
        <w:rPr>
          <w:sz w:val="24"/>
          <w:szCs w:val="24"/>
        </w:rPr>
      </w:pPr>
      <w:r w:rsidRPr="000C72E1">
        <w:rPr>
          <w:sz w:val="24"/>
          <w:szCs w:val="24"/>
        </w:rPr>
        <w:t>Comments were also received about the potential to strengthen further the Corporate Peer Challenge (CPC), in addition to changes already made (requirements to publish the report, produce an action plan and receive a follow-up visit to review progress).  Potential further measures could include:</w:t>
      </w:r>
    </w:p>
    <w:p w14:paraId="44E722DF" w14:textId="376A74A0" w:rsidR="000F0DD8" w:rsidRPr="000C72E1" w:rsidRDefault="000F0DD8" w:rsidP="006C77D8">
      <w:pPr>
        <w:pStyle w:val="ListParagraph"/>
        <w:numPr>
          <w:ilvl w:val="0"/>
          <w:numId w:val="14"/>
        </w:numPr>
        <w:ind w:left="709" w:hanging="349"/>
        <w:rPr>
          <w:sz w:val="24"/>
          <w:szCs w:val="24"/>
        </w:rPr>
      </w:pPr>
      <w:r w:rsidRPr="000C72E1">
        <w:rPr>
          <w:sz w:val="24"/>
          <w:szCs w:val="24"/>
        </w:rPr>
        <w:t xml:space="preserve">Re-examining the extent to which councils </w:t>
      </w:r>
      <w:r w:rsidR="0051736C" w:rsidRPr="000C72E1">
        <w:rPr>
          <w:sz w:val="24"/>
          <w:szCs w:val="24"/>
        </w:rPr>
        <w:t xml:space="preserve">may </w:t>
      </w:r>
      <w:r w:rsidRPr="000C72E1">
        <w:rPr>
          <w:sz w:val="24"/>
          <w:szCs w:val="24"/>
        </w:rPr>
        <w:t>influence team composition</w:t>
      </w:r>
      <w:r w:rsidR="00A8109C" w:rsidRPr="000C72E1">
        <w:rPr>
          <w:sz w:val="24"/>
          <w:szCs w:val="24"/>
        </w:rPr>
        <w:t xml:space="preserve"> </w:t>
      </w:r>
      <w:r w:rsidR="006A0F03" w:rsidRPr="000C72E1">
        <w:rPr>
          <w:sz w:val="24"/>
          <w:szCs w:val="24"/>
        </w:rPr>
        <w:t>(at present the LGA identifies potential peers with the required skills for the council to agree and councils also, on occasion, suggest individual peers with the required knowledge and skills)</w:t>
      </w:r>
      <w:r w:rsidR="00465B21" w:rsidRPr="000C72E1">
        <w:rPr>
          <w:sz w:val="24"/>
          <w:szCs w:val="24"/>
        </w:rPr>
        <w:t>;</w:t>
      </w:r>
    </w:p>
    <w:p w14:paraId="02C84E25" w14:textId="25EB3064" w:rsidR="00552FF4" w:rsidRPr="000C72E1" w:rsidRDefault="00552FF4" w:rsidP="006C77D8">
      <w:pPr>
        <w:pStyle w:val="ListParagraph"/>
        <w:numPr>
          <w:ilvl w:val="0"/>
          <w:numId w:val="14"/>
        </w:numPr>
        <w:ind w:left="709" w:hanging="349"/>
        <w:rPr>
          <w:sz w:val="24"/>
          <w:szCs w:val="24"/>
        </w:rPr>
      </w:pPr>
      <w:r w:rsidRPr="000C72E1">
        <w:rPr>
          <w:sz w:val="24"/>
          <w:szCs w:val="24"/>
        </w:rPr>
        <w:t xml:space="preserve">Reinforcing with councils that they are given the opportunity to comment on </w:t>
      </w:r>
      <w:r w:rsidR="00465B21" w:rsidRPr="000C72E1">
        <w:rPr>
          <w:sz w:val="24"/>
          <w:szCs w:val="24"/>
        </w:rPr>
        <w:t xml:space="preserve">the CPC report </w:t>
      </w:r>
      <w:r w:rsidRPr="000C72E1">
        <w:rPr>
          <w:sz w:val="24"/>
          <w:szCs w:val="24"/>
        </w:rPr>
        <w:t>only</w:t>
      </w:r>
      <w:r w:rsidR="00E25D9A" w:rsidRPr="000C72E1">
        <w:rPr>
          <w:sz w:val="24"/>
          <w:szCs w:val="24"/>
        </w:rPr>
        <w:t xml:space="preserve"> in relation to factual accuracy</w:t>
      </w:r>
      <w:r w:rsidRPr="000C72E1">
        <w:rPr>
          <w:sz w:val="24"/>
          <w:szCs w:val="24"/>
        </w:rPr>
        <w:t>, with a deadline of two weeks after receipt of the draft report</w:t>
      </w:r>
      <w:r w:rsidR="00465B21" w:rsidRPr="000C72E1">
        <w:rPr>
          <w:sz w:val="24"/>
          <w:szCs w:val="24"/>
        </w:rPr>
        <w:t>;</w:t>
      </w:r>
    </w:p>
    <w:p w14:paraId="63F35B91" w14:textId="0832710A" w:rsidR="00552FF4" w:rsidRPr="000C72E1" w:rsidRDefault="00D43BAA" w:rsidP="006C77D8">
      <w:pPr>
        <w:pStyle w:val="ListParagraph"/>
        <w:numPr>
          <w:ilvl w:val="0"/>
          <w:numId w:val="14"/>
        </w:numPr>
        <w:ind w:left="709" w:hanging="349"/>
        <w:rPr>
          <w:sz w:val="24"/>
          <w:szCs w:val="24"/>
        </w:rPr>
      </w:pPr>
      <w:r w:rsidRPr="000C72E1">
        <w:rPr>
          <w:sz w:val="24"/>
          <w:szCs w:val="24"/>
        </w:rPr>
        <w:t>Setting out a programme</w:t>
      </w:r>
      <w:r w:rsidR="004C4ACE" w:rsidRPr="000C72E1">
        <w:rPr>
          <w:sz w:val="24"/>
          <w:szCs w:val="24"/>
        </w:rPr>
        <w:t xml:space="preserve"> in advance</w:t>
      </w:r>
      <w:r w:rsidRPr="000C72E1">
        <w:rPr>
          <w:sz w:val="24"/>
          <w:szCs w:val="24"/>
        </w:rPr>
        <w:t xml:space="preserve"> for each council to re</w:t>
      </w:r>
      <w:r w:rsidR="004C4ACE" w:rsidRPr="000C72E1">
        <w:rPr>
          <w:sz w:val="24"/>
          <w:szCs w:val="24"/>
        </w:rPr>
        <w:t>ceive their CPC</w:t>
      </w:r>
      <w:r w:rsidR="00576ADD" w:rsidRPr="000C72E1">
        <w:rPr>
          <w:sz w:val="24"/>
          <w:szCs w:val="24"/>
        </w:rPr>
        <w:t xml:space="preserve"> (reflecting the draft statutory Best Value guidance which states that government expects councils to have a CPC at least every five years).</w:t>
      </w:r>
    </w:p>
    <w:p w14:paraId="5D19138C" w14:textId="65F7C12E" w:rsidR="00C74238" w:rsidRPr="000C72E1" w:rsidRDefault="00C74238" w:rsidP="00D2316F">
      <w:pPr>
        <w:pStyle w:val="ListParagraph"/>
        <w:numPr>
          <w:ilvl w:val="0"/>
          <w:numId w:val="3"/>
        </w:numPr>
        <w:rPr>
          <w:sz w:val="24"/>
          <w:szCs w:val="24"/>
        </w:rPr>
      </w:pPr>
      <w:r w:rsidRPr="000C72E1">
        <w:rPr>
          <w:sz w:val="24"/>
          <w:szCs w:val="24"/>
        </w:rPr>
        <w:t>The Board is asked to consider whether, as a separate exercise, the LGA should consult the sector on further measures to strengthen the CPC.</w:t>
      </w:r>
    </w:p>
    <w:p w14:paraId="5195382A" w14:textId="77777777" w:rsidR="00E272FA" w:rsidRPr="00B66284" w:rsidRDefault="00E272FA" w:rsidP="00E272FA">
      <w:pPr>
        <w:pStyle w:val="Heading2"/>
      </w:pPr>
      <w:r w:rsidRPr="00B66284">
        <w:t xml:space="preserve">Implications for Wales </w:t>
      </w:r>
    </w:p>
    <w:p w14:paraId="67819670" w14:textId="516E4524" w:rsidR="00FB0FB5" w:rsidRPr="000C72E1" w:rsidRDefault="00191E9F" w:rsidP="00FB0FB5">
      <w:pPr>
        <w:pStyle w:val="ListParagraph"/>
        <w:numPr>
          <w:ilvl w:val="0"/>
          <w:numId w:val="3"/>
        </w:numPr>
        <w:rPr>
          <w:sz w:val="24"/>
          <w:szCs w:val="24"/>
        </w:rPr>
      </w:pPr>
      <w:r w:rsidRPr="000C72E1">
        <w:rPr>
          <w:sz w:val="24"/>
          <w:szCs w:val="24"/>
        </w:rPr>
        <w:t>Officers are liaising with the Welsh LGA to understand mechanisms for assurance and accountability in Wales to enable comparison of best practice for mutual benefit.</w:t>
      </w:r>
    </w:p>
    <w:p w14:paraId="493A974C" w14:textId="77777777" w:rsidR="00E272FA" w:rsidRPr="00B66284" w:rsidRDefault="00E272FA" w:rsidP="00E272FA">
      <w:pPr>
        <w:pStyle w:val="Heading2"/>
      </w:pPr>
      <w:r w:rsidRPr="00B66284">
        <w:t xml:space="preserve">Financial Implications  </w:t>
      </w:r>
    </w:p>
    <w:p w14:paraId="67CB166C" w14:textId="1F193874" w:rsidR="00E272FA" w:rsidRPr="000C72E1" w:rsidRDefault="00FB0FB5" w:rsidP="00E272FA">
      <w:pPr>
        <w:pStyle w:val="ListParagraph"/>
        <w:numPr>
          <w:ilvl w:val="0"/>
          <w:numId w:val="3"/>
        </w:numPr>
        <w:rPr>
          <w:sz w:val="24"/>
          <w:szCs w:val="24"/>
        </w:rPr>
      </w:pPr>
      <w:r w:rsidRPr="000C72E1">
        <w:rPr>
          <w:sz w:val="24"/>
          <w:szCs w:val="24"/>
        </w:rPr>
        <w:t xml:space="preserve"> </w:t>
      </w:r>
      <w:r w:rsidR="00555832" w:rsidRPr="000C72E1">
        <w:rPr>
          <w:sz w:val="24"/>
          <w:szCs w:val="24"/>
        </w:rPr>
        <w:t>Work to map the improvement and assurance framework for local government is funded by the DLUHC local authority sector support grant for 2023-4.</w:t>
      </w:r>
    </w:p>
    <w:p w14:paraId="752828F0" w14:textId="77777777" w:rsidR="00E272FA" w:rsidRPr="00B66284" w:rsidRDefault="00E272FA" w:rsidP="00E272FA">
      <w:pPr>
        <w:pStyle w:val="Heading2"/>
      </w:pPr>
      <w:r w:rsidRPr="00B66284">
        <w:lastRenderedPageBreak/>
        <w:t xml:space="preserve">Equalities implications </w:t>
      </w:r>
    </w:p>
    <w:p w14:paraId="39FB1886" w14:textId="1904E1D4" w:rsidR="00E272FA" w:rsidRPr="000C72E1" w:rsidRDefault="00FB0FB5" w:rsidP="00B66284">
      <w:pPr>
        <w:pStyle w:val="ListParagraph"/>
        <w:numPr>
          <w:ilvl w:val="0"/>
          <w:numId w:val="3"/>
        </w:numPr>
        <w:rPr>
          <w:sz w:val="24"/>
          <w:szCs w:val="24"/>
        </w:rPr>
      </w:pPr>
      <w:r w:rsidRPr="000C72E1">
        <w:rPr>
          <w:sz w:val="24"/>
          <w:szCs w:val="24"/>
        </w:rPr>
        <w:t xml:space="preserve"> </w:t>
      </w:r>
      <w:r w:rsidR="00555832" w:rsidRPr="000C72E1">
        <w:rPr>
          <w:sz w:val="24"/>
          <w:szCs w:val="24"/>
        </w:rPr>
        <w:t>It is intended that the improvement and assurance framework will support councils to consider how to assure themselves and their residents of compliance with all relevant legislation, including the Equality Act 2010.</w:t>
      </w:r>
    </w:p>
    <w:p w14:paraId="70E8925C" w14:textId="77777777" w:rsidR="00E272FA" w:rsidRPr="00B66284" w:rsidRDefault="00E272FA" w:rsidP="00E272FA">
      <w:pPr>
        <w:pStyle w:val="Heading2"/>
      </w:pPr>
      <w:r w:rsidRPr="00B66284">
        <w:t xml:space="preserve">Next steps </w:t>
      </w:r>
    </w:p>
    <w:bookmarkEnd w:id="0"/>
    <w:p w14:paraId="6BAC82CC" w14:textId="09933A4E" w:rsidR="009B6F95" w:rsidRPr="000C72E1" w:rsidRDefault="00FB0FB5" w:rsidP="00B233C5">
      <w:pPr>
        <w:pStyle w:val="ListParagraph"/>
        <w:numPr>
          <w:ilvl w:val="0"/>
          <w:numId w:val="3"/>
        </w:numPr>
        <w:rPr>
          <w:sz w:val="24"/>
          <w:szCs w:val="24"/>
        </w:rPr>
      </w:pPr>
      <w:r w:rsidRPr="000C72E1">
        <w:rPr>
          <w:sz w:val="24"/>
          <w:szCs w:val="24"/>
        </w:rPr>
        <w:t xml:space="preserve"> </w:t>
      </w:r>
      <w:r w:rsidR="003E6FB3" w:rsidRPr="000C72E1">
        <w:rPr>
          <w:sz w:val="24"/>
          <w:szCs w:val="24"/>
        </w:rPr>
        <w:t>A version of this</w:t>
      </w:r>
      <w:r w:rsidR="005048E0" w:rsidRPr="000C72E1">
        <w:rPr>
          <w:sz w:val="24"/>
          <w:szCs w:val="24"/>
        </w:rPr>
        <w:t xml:space="preserve"> report will also be considered by LGA Board on 20</w:t>
      </w:r>
      <w:r w:rsidR="005048E0" w:rsidRPr="000C72E1">
        <w:rPr>
          <w:sz w:val="24"/>
          <w:szCs w:val="24"/>
          <w:vertAlign w:val="superscript"/>
        </w:rPr>
        <w:t>th</w:t>
      </w:r>
      <w:r w:rsidR="005048E0" w:rsidRPr="000C72E1">
        <w:rPr>
          <w:sz w:val="24"/>
          <w:szCs w:val="24"/>
        </w:rPr>
        <w:t xml:space="preserve"> October 2023, in light of the </w:t>
      </w:r>
      <w:r w:rsidR="005519C7" w:rsidRPr="000C72E1">
        <w:rPr>
          <w:sz w:val="24"/>
          <w:szCs w:val="24"/>
        </w:rPr>
        <w:t xml:space="preserve">profile of the work as part of the LGA’s action plan following its own CPC.  </w:t>
      </w:r>
    </w:p>
    <w:p w14:paraId="70306B9E" w14:textId="416C203F" w:rsidR="001178FE" w:rsidRPr="000C72E1" w:rsidRDefault="001178FE" w:rsidP="00C95B11">
      <w:pPr>
        <w:pStyle w:val="ListParagraph"/>
        <w:numPr>
          <w:ilvl w:val="0"/>
          <w:numId w:val="3"/>
        </w:numPr>
        <w:rPr>
          <w:sz w:val="24"/>
          <w:szCs w:val="24"/>
        </w:rPr>
      </w:pPr>
      <w:r w:rsidRPr="000C72E1">
        <w:rPr>
          <w:sz w:val="24"/>
          <w:szCs w:val="24"/>
        </w:rPr>
        <w:t xml:space="preserve">Subject to </w:t>
      </w:r>
      <w:r w:rsidR="00AC381F" w:rsidRPr="000C72E1">
        <w:rPr>
          <w:sz w:val="24"/>
          <w:szCs w:val="24"/>
        </w:rPr>
        <w:t>Board approval, the Chair and Lead Members will be asked to review and approve materials for consultation with the sector</w:t>
      </w:r>
      <w:r w:rsidR="00963EB3" w:rsidRPr="000C72E1">
        <w:rPr>
          <w:sz w:val="24"/>
          <w:szCs w:val="24"/>
        </w:rPr>
        <w:t xml:space="preserve">, updated </w:t>
      </w:r>
      <w:r w:rsidR="006F1AFC" w:rsidRPr="000C72E1">
        <w:rPr>
          <w:sz w:val="24"/>
          <w:szCs w:val="24"/>
        </w:rPr>
        <w:t xml:space="preserve">incorporating comments from </w:t>
      </w:r>
      <w:r w:rsidR="00C95B11" w:rsidRPr="000C72E1">
        <w:rPr>
          <w:sz w:val="24"/>
          <w:szCs w:val="24"/>
        </w:rPr>
        <w:t xml:space="preserve">Improvement and Innovation and </w:t>
      </w:r>
      <w:r w:rsidR="006F1AFC" w:rsidRPr="000C72E1">
        <w:rPr>
          <w:sz w:val="24"/>
          <w:szCs w:val="24"/>
        </w:rPr>
        <w:t>LGA Board</w:t>
      </w:r>
      <w:r w:rsidR="00C95B11" w:rsidRPr="000C72E1">
        <w:rPr>
          <w:sz w:val="24"/>
          <w:szCs w:val="24"/>
        </w:rPr>
        <w:t>s</w:t>
      </w:r>
      <w:r w:rsidR="00934C81" w:rsidRPr="000C72E1">
        <w:rPr>
          <w:sz w:val="24"/>
          <w:szCs w:val="24"/>
        </w:rPr>
        <w:t xml:space="preserve">.  Consultation will take place </w:t>
      </w:r>
      <w:r w:rsidR="00254AAF" w:rsidRPr="000C72E1">
        <w:rPr>
          <w:sz w:val="24"/>
          <w:szCs w:val="24"/>
        </w:rPr>
        <w:t>during November 2023 – February 2024</w:t>
      </w:r>
      <w:r w:rsidR="00664988" w:rsidRPr="000C72E1">
        <w:rPr>
          <w:sz w:val="24"/>
          <w:szCs w:val="24"/>
        </w:rPr>
        <w:t>.</w:t>
      </w:r>
      <w:r w:rsidR="008F1CAF" w:rsidRPr="000C72E1">
        <w:rPr>
          <w:sz w:val="24"/>
          <w:szCs w:val="24"/>
        </w:rPr>
        <w:t xml:space="preserve"> </w:t>
      </w:r>
    </w:p>
    <w:p w14:paraId="353A814F" w14:textId="45F496E4" w:rsidR="00254AAF" w:rsidRPr="000C72E1" w:rsidRDefault="00254AAF" w:rsidP="00B233C5">
      <w:pPr>
        <w:pStyle w:val="ListParagraph"/>
        <w:numPr>
          <w:ilvl w:val="0"/>
          <w:numId w:val="3"/>
        </w:numPr>
        <w:rPr>
          <w:sz w:val="24"/>
          <w:szCs w:val="24"/>
        </w:rPr>
      </w:pPr>
      <w:r w:rsidRPr="000C72E1">
        <w:rPr>
          <w:sz w:val="24"/>
          <w:szCs w:val="24"/>
        </w:rPr>
        <w:t xml:space="preserve">A report on the findings of the phase 2 engagement will be brought to the Board in </w:t>
      </w:r>
      <w:r w:rsidR="00FD3E26" w:rsidRPr="000C72E1">
        <w:rPr>
          <w:sz w:val="24"/>
          <w:szCs w:val="24"/>
        </w:rPr>
        <w:t>May 2024.</w:t>
      </w:r>
    </w:p>
    <w:sectPr w:rsidR="00254AAF" w:rsidRPr="000C72E1" w:rsidSect="00B233C5">
      <w:headerReference w:type="first" r:id="rId13"/>
      <w:footerReference w:type="firs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C10F" w14:textId="77777777" w:rsidR="00787EF7" w:rsidRPr="00C803F3" w:rsidRDefault="00787EF7" w:rsidP="00C803F3">
      <w:r>
        <w:separator/>
      </w:r>
    </w:p>
  </w:endnote>
  <w:endnote w:type="continuationSeparator" w:id="0">
    <w:p w14:paraId="1980920D" w14:textId="77777777" w:rsidR="00787EF7" w:rsidRPr="00C803F3" w:rsidRDefault="00787EF7" w:rsidP="00C803F3">
      <w:r>
        <w:continuationSeparator/>
      </w:r>
    </w:p>
  </w:endnote>
  <w:endnote w:type="continuationNotice" w:id="1">
    <w:p w14:paraId="7DEF4D5D" w14:textId="77777777" w:rsidR="00787EF7" w:rsidRDefault="00787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80000027"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85E5" w14:textId="77777777" w:rsidR="00787EF7" w:rsidRPr="00C803F3" w:rsidRDefault="00787EF7" w:rsidP="00C803F3">
      <w:r>
        <w:separator/>
      </w:r>
    </w:p>
  </w:footnote>
  <w:footnote w:type="continuationSeparator" w:id="0">
    <w:p w14:paraId="4C7B53D4" w14:textId="77777777" w:rsidR="00787EF7" w:rsidRPr="00C803F3" w:rsidRDefault="00787EF7" w:rsidP="00C803F3">
      <w:r>
        <w:continuationSeparator/>
      </w:r>
    </w:p>
  </w:footnote>
  <w:footnote w:type="continuationNotice" w:id="1">
    <w:p w14:paraId="1F11FE52" w14:textId="77777777" w:rsidR="00787EF7" w:rsidRDefault="00787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62C852F" w:rsidR="00B66284" w:rsidRPr="00C803F3" w:rsidRDefault="00943B6E" w:rsidP="00B66284">
              <w:r>
                <w:t>Improvement and Innovation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13T00:00:00Z">
              <w:dateFormat w:val="d MMMM yyyy"/>
              <w:lid w:val="en-GB"/>
              <w:storeMappedDataAs w:val="text"/>
              <w:calendar w:val="gregorian"/>
            </w:date>
          </w:sdtPr>
          <w:sdtEndPr/>
          <w:sdtContent>
            <w:p w14:paraId="14B8AAAD" w14:textId="4D046317" w:rsidR="00B66284" w:rsidRPr="00C803F3" w:rsidRDefault="00943B6E" w:rsidP="00B66284">
              <w:r>
                <w:t>13 October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30"/>
    <w:multiLevelType w:val="hybridMultilevel"/>
    <w:tmpl w:val="E440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FDB"/>
    <w:multiLevelType w:val="hybridMultilevel"/>
    <w:tmpl w:val="9E98BA18"/>
    <w:lvl w:ilvl="0" w:tplc="BA3E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54ABC"/>
    <w:multiLevelType w:val="hybridMultilevel"/>
    <w:tmpl w:val="BE9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6AE4"/>
    <w:multiLevelType w:val="hybridMultilevel"/>
    <w:tmpl w:val="032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F3694"/>
    <w:multiLevelType w:val="hybridMultilevel"/>
    <w:tmpl w:val="322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760"/>
    <w:multiLevelType w:val="hybridMultilevel"/>
    <w:tmpl w:val="2392E45C"/>
    <w:lvl w:ilvl="0" w:tplc="901E6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EF0C65"/>
    <w:multiLevelType w:val="hybridMultilevel"/>
    <w:tmpl w:val="6682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15CA2"/>
    <w:multiLevelType w:val="hybridMultilevel"/>
    <w:tmpl w:val="3FD05A36"/>
    <w:lvl w:ilvl="0" w:tplc="5A20D31A">
      <w:start w:val="1"/>
      <w:numFmt w:val="lowerRoman"/>
      <w:lvlText w:val="(%1)"/>
      <w:lvlJc w:val="left"/>
      <w:pPr>
        <w:ind w:left="1440" w:hanging="360"/>
      </w:pPr>
      <w:rPr>
        <w:rFonts w:ascii="Arial" w:eastAsiaTheme="minorHAnsi" w:hAnsi="Arial"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2A0437"/>
    <w:multiLevelType w:val="hybridMultilevel"/>
    <w:tmpl w:val="FD042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7B1F65"/>
    <w:multiLevelType w:val="hybridMultilevel"/>
    <w:tmpl w:val="43E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F5B7F"/>
    <w:multiLevelType w:val="hybridMultilevel"/>
    <w:tmpl w:val="D26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63181"/>
    <w:multiLevelType w:val="hybridMultilevel"/>
    <w:tmpl w:val="B9F6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B18A6"/>
    <w:multiLevelType w:val="hybridMultilevel"/>
    <w:tmpl w:val="BD9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7"/>
  </w:num>
  <w:num w:numId="2" w16cid:durableId="210727316">
    <w:abstractNumId w:val="6"/>
  </w:num>
  <w:num w:numId="3" w16cid:durableId="1204634698">
    <w:abstractNumId w:val="10"/>
  </w:num>
  <w:num w:numId="4" w16cid:durableId="1453550344">
    <w:abstractNumId w:val="13"/>
  </w:num>
  <w:num w:numId="5" w16cid:durableId="178548212">
    <w:abstractNumId w:val="3"/>
  </w:num>
  <w:num w:numId="6" w16cid:durableId="850875460">
    <w:abstractNumId w:val="15"/>
  </w:num>
  <w:num w:numId="7" w16cid:durableId="1639259216">
    <w:abstractNumId w:val="12"/>
  </w:num>
  <w:num w:numId="8" w16cid:durableId="1996496306">
    <w:abstractNumId w:val="14"/>
  </w:num>
  <w:num w:numId="9" w16cid:durableId="559167651">
    <w:abstractNumId w:val="0"/>
  </w:num>
  <w:num w:numId="10" w16cid:durableId="1197044783">
    <w:abstractNumId w:val="11"/>
  </w:num>
  <w:num w:numId="11" w16cid:durableId="391542937">
    <w:abstractNumId w:val="1"/>
  </w:num>
  <w:num w:numId="12" w16cid:durableId="1943804249">
    <w:abstractNumId w:val="4"/>
  </w:num>
  <w:num w:numId="13" w16cid:durableId="1564371869">
    <w:abstractNumId w:val="9"/>
  </w:num>
  <w:num w:numId="14" w16cid:durableId="1211652720">
    <w:abstractNumId w:val="5"/>
  </w:num>
  <w:num w:numId="15" w16cid:durableId="849486970">
    <w:abstractNumId w:val="8"/>
  </w:num>
  <w:num w:numId="16" w16cid:durableId="92565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6C2E"/>
    <w:rsid w:val="00016097"/>
    <w:rsid w:val="0002542E"/>
    <w:rsid w:val="00054436"/>
    <w:rsid w:val="00063B25"/>
    <w:rsid w:val="00064680"/>
    <w:rsid w:val="00066ADA"/>
    <w:rsid w:val="00071601"/>
    <w:rsid w:val="000744CF"/>
    <w:rsid w:val="00076675"/>
    <w:rsid w:val="0008323E"/>
    <w:rsid w:val="00090E82"/>
    <w:rsid w:val="000A7F54"/>
    <w:rsid w:val="000C2559"/>
    <w:rsid w:val="000C72E1"/>
    <w:rsid w:val="000D44E0"/>
    <w:rsid w:val="000E5270"/>
    <w:rsid w:val="000F0DBA"/>
    <w:rsid w:val="000F0DD8"/>
    <w:rsid w:val="000F6501"/>
    <w:rsid w:val="000F69FB"/>
    <w:rsid w:val="00107A46"/>
    <w:rsid w:val="001169BD"/>
    <w:rsid w:val="001178FE"/>
    <w:rsid w:val="001211C8"/>
    <w:rsid w:val="00123C1B"/>
    <w:rsid w:val="00165A58"/>
    <w:rsid w:val="00167476"/>
    <w:rsid w:val="00181DB3"/>
    <w:rsid w:val="001839A9"/>
    <w:rsid w:val="00191E9F"/>
    <w:rsid w:val="001B36CE"/>
    <w:rsid w:val="001C602E"/>
    <w:rsid w:val="001D4C50"/>
    <w:rsid w:val="001E35B4"/>
    <w:rsid w:val="001F6952"/>
    <w:rsid w:val="00206C4D"/>
    <w:rsid w:val="002151A3"/>
    <w:rsid w:val="0022482B"/>
    <w:rsid w:val="00226414"/>
    <w:rsid w:val="00226680"/>
    <w:rsid w:val="00232C4F"/>
    <w:rsid w:val="00243DF4"/>
    <w:rsid w:val="00245607"/>
    <w:rsid w:val="00246AF0"/>
    <w:rsid w:val="002539E9"/>
    <w:rsid w:val="00254347"/>
    <w:rsid w:val="00254AAF"/>
    <w:rsid w:val="00255868"/>
    <w:rsid w:val="00260DFB"/>
    <w:rsid w:val="00263C29"/>
    <w:rsid w:val="00264B54"/>
    <w:rsid w:val="00264CF6"/>
    <w:rsid w:val="00266341"/>
    <w:rsid w:val="0029239B"/>
    <w:rsid w:val="0029592B"/>
    <w:rsid w:val="00296B99"/>
    <w:rsid w:val="002A1523"/>
    <w:rsid w:val="002A68E9"/>
    <w:rsid w:val="002A6CED"/>
    <w:rsid w:val="002C68DC"/>
    <w:rsid w:val="002D0D44"/>
    <w:rsid w:val="002E4228"/>
    <w:rsid w:val="00301A51"/>
    <w:rsid w:val="003077A6"/>
    <w:rsid w:val="003219CC"/>
    <w:rsid w:val="0032419B"/>
    <w:rsid w:val="00330257"/>
    <w:rsid w:val="003315B6"/>
    <w:rsid w:val="00333967"/>
    <w:rsid w:val="00342FBE"/>
    <w:rsid w:val="00343B63"/>
    <w:rsid w:val="00354EF0"/>
    <w:rsid w:val="00356A9D"/>
    <w:rsid w:val="00356B92"/>
    <w:rsid w:val="00363D0E"/>
    <w:rsid w:val="00364FAC"/>
    <w:rsid w:val="003701B5"/>
    <w:rsid w:val="00392073"/>
    <w:rsid w:val="003A452D"/>
    <w:rsid w:val="003A51B9"/>
    <w:rsid w:val="003B005D"/>
    <w:rsid w:val="003B30F7"/>
    <w:rsid w:val="003D2A54"/>
    <w:rsid w:val="003E238B"/>
    <w:rsid w:val="003E6EFF"/>
    <w:rsid w:val="003E6FB3"/>
    <w:rsid w:val="004036D2"/>
    <w:rsid w:val="004322F9"/>
    <w:rsid w:val="00436BEA"/>
    <w:rsid w:val="00437451"/>
    <w:rsid w:val="004410D6"/>
    <w:rsid w:val="004466D5"/>
    <w:rsid w:val="00464528"/>
    <w:rsid w:val="00465240"/>
    <w:rsid w:val="00465B21"/>
    <w:rsid w:val="00471A57"/>
    <w:rsid w:val="004758D2"/>
    <w:rsid w:val="004913A6"/>
    <w:rsid w:val="00492748"/>
    <w:rsid w:val="004970F3"/>
    <w:rsid w:val="004A2128"/>
    <w:rsid w:val="004B0930"/>
    <w:rsid w:val="004B31E1"/>
    <w:rsid w:val="004B4E3D"/>
    <w:rsid w:val="004C4ACE"/>
    <w:rsid w:val="004D1008"/>
    <w:rsid w:val="004D55F4"/>
    <w:rsid w:val="004E0225"/>
    <w:rsid w:val="004E0ED3"/>
    <w:rsid w:val="004E6E80"/>
    <w:rsid w:val="004E7908"/>
    <w:rsid w:val="004F2CB5"/>
    <w:rsid w:val="004F577E"/>
    <w:rsid w:val="00501D1A"/>
    <w:rsid w:val="005048E0"/>
    <w:rsid w:val="00513FD7"/>
    <w:rsid w:val="0051736C"/>
    <w:rsid w:val="00530497"/>
    <w:rsid w:val="005309A8"/>
    <w:rsid w:val="00531D67"/>
    <w:rsid w:val="00547580"/>
    <w:rsid w:val="005519C7"/>
    <w:rsid w:val="00552FF4"/>
    <w:rsid w:val="00555832"/>
    <w:rsid w:val="00567420"/>
    <w:rsid w:val="00567515"/>
    <w:rsid w:val="00576ADD"/>
    <w:rsid w:val="005854E0"/>
    <w:rsid w:val="00590622"/>
    <w:rsid w:val="005A1493"/>
    <w:rsid w:val="005B48D2"/>
    <w:rsid w:val="005B5F26"/>
    <w:rsid w:val="005C1793"/>
    <w:rsid w:val="005C5063"/>
    <w:rsid w:val="005C785E"/>
    <w:rsid w:val="005E2B08"/>
    <w:rsid w:val="005E3C22"/>
    <w:rsid w:val="00610256"/>
    <w:rsid w:val="00623E79"/>
    <w:rsid w:val="00633A84"/>
    <w:rsid w:val="00645D79"/>
    <w:rsid w:val="00650884"/>
    <w:rsid w:val="00662DAD"/>
    <w:rsid w:val="00664988"/>
    <w:rsid w:val="00666491"/>
    <w:rsid w:val="00667580"/>
    <w:rsid w:val="00673532"/>
    <w:rsid w:val="0067664D"/>
    <w:rsid w:val="006843F3"/>
    <w:rsid w:val="006929BC"/>
    <w:rsid w:val="00695C6C"/>
    <w:rsid w:val="006971CB"/>
    <w:rsid w:val="006A0F03"/>
    <w:rsid w:val="006C77D8"/>
    <w:rsid w:val="006D72BB"/>
    <w:rsid w:val="006D745B"/>
    <w:rsid w:val="006D7A8F"/>
    <w:rsid w:val="006E29A6"/>
    <w:rsid w:val="006F1AFC"/>
    <w:rsid w:val="006F365E"/>
    <w:rsid w:val="006F49F9"/>
    <w:rsid w:val="00703A1A"/>
    <w:rsid w:val="00712C86"/>
    <w:rsid w:val="00716B27"/>
    <w:rsid w:val="007214E0"/>
    <w:rsid w:val="007272FD"/>
    <w:rsid w:val="007366B2"/>
    <w:rsid w:val="0073711F"/>
    <w:rsid w:val="007440D2"/>
    <w:rsid w:val="00744F29"/>
    <w:rsid w:val="007463A7"/>
    <w:rsid w:val="00752DC1"/>
    <w:rsid w:val="007622BA"/>
    <w:rsid w:val="0076387A"/>
    <w:rsid w:val="00787EF7"/>
    <w:rsid w:val="00795C95"/>
    <w:rsid w:val="00795F9B"/>
    <w:rsid w:val="00797CCA"/>
    <w:rsid w:val="00797D4B"/>
    <w:rsid w:val="007A3105"/>
    <w:rsid w:val="007C3467"/>
    <w:rsid w:val="007C3E80"/>
    <w:rsid w:val="007D5CA5"/>
    <w:rsid w:val="007E372A"/>
    <w:rsid w:val="007F5847"/>
    <w:rsid w:val="00800E9C"/>
    <w:rsid w:val="0080661C"/>
    <w:rsid w:val="00807BAC"/>
    <w:rsid w:val="0082567F"/>
    <w:rsid w:val="008379D3"/>
    <w:rsid w:val="008425CB"/>
    <w:rsid w:val="008566C0"/>
    <w:rsid w:val="00871D70"/>
    <w:rsid w:val="00873DBB"/>
    <w:rsid w:val="008819CA"/>
    <w:rsid w:val="008864BC"/>
    <w:rsid w:val="00891AE9"/>
    <w:rsid w:val="0089339F"/>
    <w:rsid w:val="008A6B2E"/>
    <w:rsid w:val="008B6AB5"/>
    <w:rsid w:val="008C16DB"/>
    <w:rsid w:val="008C4238"/>
    <w:rsid w:val="008C644B"/>
    <w:rsid w:val="008D773E"/>
    <w:rsid w:val="008F1CAF"/>
    <w:rsid w:val="00905BCC"/>
    <w:rsid w:val="00905C1D"/>
    <w:rsid w:val="0092034D"/>
    <w:rsid w:val="00924918"/>
    <w:rsid w:val="00934C81"/>
    <w:rsid w:val="00943B6E"/>
    <w:rsid w:val="00951DAF"/>
    <w:rsid w:val="00963EB3"/>
    <w:rsid w:val="00970E17"/>
    <w:rsid w:val="00971B6A"/>
    <w:rsid w:val="00973803"/>
    <w:rsid w:val="00975A31"/>
    <w:rsid w:val="00977B43"/>
    <w:rsid w:val="00991890"/>
    <w:rsid w:val="00993D57"/>
    <w:rsid w:val="00997904"/>
    <w:rsid w:val="009A0062"/>
    <w:rsid w:val="009A43ED"/>
    <w:rsid w:val="009A584C"/>
    <w:rsid w:val="009B1AA8"/>
    <w:rsid w:val="009B54C2"/>
    <w:rsid w:val="009B661E"/>
    <w:rsid w:val="009B66FB"/>
    <w:rsid w:val="009B6F95"/>
    <w:rsid w:val="009C157F"/>
    <w:rsid w:val="009C405E"/>
    <w:rsid w:val="009C6BA0"/>
    <w:rsid w:val="009F0DD7"/>
    <w:rsid w:val="009F4D35"/>
    <w:rsid w:val="009F78C5"/>
    <w:rsid w:val="00A00DAE"/>
    <w:rsid w:val="00A02757"/>
    <w:rsid w:val="00A0391C"/>
    <w:rsid w:val="00A45A54"/>
    <w:rsid w:val="00A568FA"/>
    <w:rsid w:val="00A624E8"/>
    <w:rsid w:val="00A771B9"/>
    <w:rsid w:val="00A8109C"/>
    <w:rsid w:val="00A859D5"/>
    <w:rsid w:val="00A959B0"/>
    <w:rsid w:val="00A96CE6"/>
    <w:rsid w:val="00AA384B"/>
    <w:rsid w:val="00AA6B22"/>
    <w:rsid w:val="00AB062D"/>
    <w:rsid w:val="00AC37C5"/>
    <w:rsid w:val="00AC381F"/>
    <w:rsid w:val="00AD76FA"/>
    <w:rsid w:val="00AF2F9C"/>
    <w:rsid w:val="00B22D32"/>
    <w:rsid w:val="00B233C5"/>
    <w:rsid w:val="00B34C2A"/>
    <w:rsid w:val="00B44305"/>
    <w:rsid w:val="00B460A6"/>
    <w:rsid w:val="00B52EDA"/>
    <w:rsid w:val="00B66284"/>
    <w:rsid w:val="00B67582"/>
    <w:rsid w:val="00B71A64"/>
    <w:rsid w:val="00B724F4"/>
    <w:rsid w:val="00B823BD"/>
    <w:rsid w:val="00B84F31"/>
    <w:rsid w:val="00B94A7B"/>
    <w:rsid w:val="00B962CF"/>
    <w:rsid w:val="00BA38D7"/>
    <w:rsid w:val="00BB7227"/>
    <w:rsid w:val="00BC287A"/>
    <w:rsid w:val="00BC7041"/>
    <w:rsid w:val="00BC768C"/>
    <w:rsid w:val="00BD0A1D"/>
    <w:rsid w:val="00BD56A3"/>
    <w:rsid w:val="00BE1C26"/>
    <w:rsid w:val="00BE516D"/>
    <w:rsid w:val="00BF74FC"/>
    <w:rsid w:val="00C16991"/>
    <w:rsid w:val="00C24705"/>
    <w:rsid w:val="00C37106"/>
    <w:rsid w:val="00C4789B"/>
    <w:rsid w:val="00C55A9E"/>
    <w:rsid w:val="00C56E9E"/>
    <w:rsid w:val="00C577B3"/>
    <w:rsid w:val="00C74238"/>
    <w:rsid w:val="00C7596B"/>
    <w:rsid w:val="00C803F3"/>
    <w:rsid w:val="00C86C89"/>
    <w:rsid w:val="00C94360"/>
    <w:rsid w:val="00C95B11"/>
    <w:rsid w:val="00C96903"/>
    <w:rsid w:val="00CA02E2"/>
    <w:rsid w:val="00CA3B6B"/>
    <w:rsid w:val="00CA7317"/>
    <w:rsid w:val="00CD49A8"/>
    <w:rsid w:val="00CF2DD2"/>
    <w:rsid w:val="00D1100E"/>
    <w:rsid w:val="00D116EE"/>
    <w:rsid w:val="00D21174"/>
    <w:rsid w:val="00D2316F"/>
    <w:rsid w:val="00D25F11"/>
    <w:rsid w:val="00D318E4"/>
    <w:rsid w:val="00D43BAA"/>
    <w:rsid w:val="00D45B4D"/>
    <w:rsid w:val="00D57CC1"/>
    <w:rsid w:val="00D61CC8"/>
    <w:rsid w:val="00D63A5B"/>
    <w:rsid w:val="00D67120"/>
    <w:rsid w:val="00DA7394"/>
    <w:rsid w:val="00DA760B"/>
    <w:rsid w:val="00DB1C34"/>
    <w:rsid w:val="00DC058D"/>
    <w:rsid w:val="00DD3A56"/>
    <w:rsid w:val="00DD6AF7"/>
    <w:rsid w:val="00DE3802"/>
    <w:rsid w:val="00DE440F"/>
    <w:rsid w:val="00DF0E11"/>
    <w:rsid w:val="00E03AA2"/>
    <w:rsid w:val="00E0591F"/>
    <w:rsid w:val="00E25D9A"/>
    <w:rsid w:val="00E272FA"/>
    <w:rsid w:val="00E36BB2"/>
    <w:rsid w:val="00E3785F"/>
    <w:rsid w:val="00E43E8B"/>
    <w:rsid w:val="00E462C3"/>
    <w:rsid w:val="00E60539"/>
    <w:rsid w:val="00E621B5"/>
    <w:rsid w:val="00E62A1F"/>
    <w:rsid w:val="00E70A2A"/>
    <w:rsid w:val="00E73EB5"/>
    <w:rsid w:val="00E81E1F"/>
    <w:rsid w:val="00E82555"/>
    <w:rsid w:val="00E849D7"/>
    <w:rsid w:val="00E874C9"/>
    <w:rsid w:val="00E87A50"/>
    <w:rsid w:val="00E92B8E"/>
    <w:rsid w:val="00EB53D9"/>
    <w:rsid w:val="00EB7797"/>
    <w:rsid w:val="00EC10C2"/>
    <w:rsid w:val="00EC3B03"/>
    <w:rsid w:val="00EC7A9D"/>
    <w:rsid w:val="00ED2DFE"/>
    <w:rsid w:val="00EF2E54"/>
    <w:rsid w:val="00EF4245"/>
    <w:rsid w:val="00EF7AA1"/>
    <w:rsid w:val="00F03CC5"/>
    <w:rsid w:val="00F07DF0"/>
    <w:rsid w:val="00F15295"/>
    <w:rsid w:val="00F25009"/>
    <w:rsid w:val="00F55E45"/>
    <w:rsid w:val="00F56CEF"/>
    <w:rsid w:val="00F67672"/>
    <w:rsid w:val="00F83077"/>
    <w:rsid w:val="00F87AFE"/>
    <w:rsid w:val="00F95289"/>
    <w:rsid w:val="00F95B2A"/>
    <w:rsid w:val="00F97945"/>
    <w:rsid w:val="00FA390E"/>
    <w:rsid w:val="00FA6EC9"/>
    <w:rsid w:val="00FB0FB5"/>
    <w:rsid w:val="00FD1E6D"/>
    <w:rsid w:val="00FD39A9"/>
    <w:rsid w:val="00FD3E26"/>
    <w:rsid w:val="00FD4F23"/>
    <w:rsid w:val="00FE5E09"/>
    <w:rsid w:val="00FF1272"/>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A91F9257-BE1D-4634-90E8-753E56A0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C72E1"/>
    <w:pPr>
      <w:ind w:left="0" w:firstLine="0"/>
    </w:pPr>
    <w:rPr>
      <w:b/>
      <w:bCs/>
      <w:sz w:val="24"/>
      <w:szCs w:val="24"/>
    </w:rPr>
  </w:style>
  <w:style w:type="character" w:customStyle="1" w:styleId="Title3Char">
    <w:name w:val="Title 3 Char"/>
    <w:basedOn w:val="DefaultParagraphFont"/>
    <w:link w:val="Title3"/>
    <w:rsid w:val="000C72E1"/>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CF2DD2"/>
    <w:rPr>
      <w:sz w:val="16"/>
      <w:szCs w:val="16"/>
    </w:rPr>
  </w:style>
  <w:style w:type="paragraph" w:styleId="CommentText">
    <w:name w:val="annotation text"/>
    <w:basedOn w:val="Normal"/>
    <w:link w:val="CommentTextChar"/>
    <w:uiPriority w:val="99"/>
    <w:unhideWhenUsed/>
    <w:rsid w:val="00CF2DD2"/>
    <w:pPr>
      <w:spacing w:line="240" w:lineRule="auto"/>
    </w:pPr>
    <w:rPr>
      <w:sz w:val="20"/>
      <w:szCs w:val="20"/>
    </w:rPr>
  </w:style>
  <w:style w:type="character" w:customStyle="1" w:styleId="CommentTextChar">
    <w:name w:val="Comment Text Char"/>
    <w:basedOn w:val="DefaultParagraphFont"/>
    <w:link w:val="CommentText"/>
    <w:uiPriority w:val="99"/>
    <w:rsid w:val="00CF2DD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F2DD2"/>
    <w:rPr>
      <w:b/>
      <w:bCs/>
    </w:rPr>
  </w:style>
  <w:style w:type="character" w:customStyle="1" w:styleId="CommentSubjectChar">
    <w:name w:val="Comment Subject Char"/>
    <w:basedOn w:val="CommentTextChar"/>
    <w:link w:val="CommentSubject"/>
    <w:uiPriority w:val="99"/>
    <w:semiHidden/>
    <w:rsid w:val="00CF2DD2"/>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council-assurance-and-peer-support/improvement-and-assurance-framework-local-govern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will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80000027"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75B49"/>
    <w:rsid w:val="004A604E"/>
    <w:rsid w:val="004D5C78"/>
    <w:rsid w:val="007238A0"/>
    <w:rsid w:val="007447C8"/>
    <w:rsid w:val="008351C9"/>
    <w:rsid w:val="0092034D"/>
    <w:rsid w:val="009A43ED"/>
    <w:rsid w:val="00A47E1F"/>
    <w:rsid w:val="00AC3E77"/>
    <w:rsid w:val="00C35EC1"/>
    <w:rsid w:val="00CF3ACF"/>
    <w:rsid w:val="00D35867"/>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Dennis Skinner</DisplayName>
        <AccountId>69</AccountId>
        <AccountType/>
      </UserInfo>
      <UserInfo>
        <DisplayName>Katharine Goodger</DisplayName>
        <AccountId>972</AccountId>
        <AccountType/>
      </UserInfo>
      <UserInfo>
        <DisplayName>Jonathan Bryant</DisplayName>
        <AccountId>542</AccountId>
        <AccountType/>
      </UserInfo>
    </SharedWithUsers>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9EC8-61D6-40A7-858E-CF147FCE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Links>
    <vt:vector size="24" baseType="variant">
      <vt:variant>
        <vt:i4>1835073</vt:i4>
      </vt:variant>
      <vt:variant>
        <vt:i4>3</vt:i4>
      </vt:variant>
      <vt:variant>
        <vt:i4>0</vt:i4>
      </vt:variant>
      <vt:variant>
        <vt:i4>5</vt:i4>
      </vt:variant>
      <vt:variant>
        <vt:lpwstr>https://www.local.gov.uk/our-support/council-assurance-and-peer-support/improvement-and-assurance-framework-local-government</vt:lpwstr>
      </vt:variant>
      <vt:variant>
        <vt:lpwstr/>
      </vt:variant>
      <vt:variant>
        <vt:i4>1966132</vt:i4>
      </vt:variant>
      <vt:variant>
        <vt:i4>0</vt:i4>
      </vt:variant>
      <vt:variant>
        <vt:i4>0</vt:i4>
      </vt:variant>
      <vt:variant>
        <vt:i4>5</vt:i4>
      </vt:variant>
      <vt:variant>
        <vt:lpwstr>mailto:heather.wills@local.gov.uk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7</cp:revision>
  <dcterms:created xsi:type="dcterms:W3CDTF">2023-10-06T11:03:00Z</dcterms:created>
  <dcterms:modified xsi:type="dcterms:W3CDTF">2023-10-06T14:10:00Z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